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A89B4">
      <w:pPr>
        <w:autoSpaceDE w:val="0"/>
        <w:autoSpaceDN w:val="0"/>
        <w:adjustRightInd w:val="0"/>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附件3</w:t>
      </w:r>
    </w:p>
    <w:p w14:paraId="65B8310E">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评分办法</w:t>
      </w:r>
    </w:p>
    <w:tbl>
      <w:tblPr>
        <w:tblStyle w:val="10"/>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1"/>
        <w:gridCol w:w="726"/>
        <w:gridCol w:w="6170"/>
        <w:gridCol w:w="913"/>
      </w:tblGrid>
      <w:tr w14:paraId="1B097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6" w:hRule="atLeast"/>
          <w:tblHeader/>
          <w:jc w:val="center"/>
        </w:trPr>
        <w:tc>
          <w:tcPr>
            <w:tcW w:w="417" w:type="pct"/>
            <w:tcBorders>
              <w:top w:val="single" w:color="auto" w:sz="4" w:space="0"/>
              <w:left w:val="single" w:color="auto" w:sz="4" w:space="0"/>
              <w:bottom w:val="double" w:color="auto" w:sz="4" w:space="0"/>
              <w:right w:val="single" w:color="auto" w:sz="4" w:space="0"/>
            </w:tcBorders>
            <w:noWrap w:val="0"/>
            <w:vAlign w:val="center"/>
          </w:tcPr>
          <w:p w14:paraId="3B2465F8">
            <w:pPr>
              <w:keepNext w:val="0"/>
              <w:keepLines w:val="0"/>
              <w:suppressLineNumbers w:val="0"/>
              <w:spacing w:before="60" w:beforeAutospacing="0" w:after="60" w:afterAutospacing="0"/>
              <w:ind w:left="0" w:right="0"/>
              <w:jc w:val="center"/>
              <w:rPr>
                <w:rFonts w:hint="default" w:ascii="宋体" w:hAnsi="宋体"/>
                <w:b/>
                <w:sz w:val="22"/>
                <w:szCs w:val="22"/>
                <w:highlight w:val="none"/>
              </w:rPr>
            </w:pPr>
            <w:r>
              <w:rPr>
                <w:rFonts w:hint="default" w:ascii="宋体" w:hAnsi="宋体"/>
                <w:b/>
                <w:sz w:val="22"/>
                <w:szCs w:val="22"/>
                <w:highlight w:val="none"/>
              </w:rPr>
              <w:t>序号</w:t>
            </w:r>
          </w:p>
        </w:tc>
        <w:tc>
          <w:tcPr>
            <w:tcW w:w="426" w:type="pct"/>
            <w:tcBorders>
              <w:top w:val="single" w:color="auto" w:sz="4" w:space="0"/>
              <w:left w:val="single" w:color="auto" w:sz="4" w:space="0"/>
              <w:bottom w:val="double" w:color="auto" w:sz="4" w:space="0"/>
              <w:right w:val="single" w:color="auto" w:sz="4" w:space="0"/>
            </w:tcBorders>
            <w:noWrap w:val="0"/>
            <w:vAlign w:val="center"/>
          </w:tcPr>
          <w:p w14:paraId="7541F4A3">
            <w:pPr>
              <w:keepNext w:val="0"/>
              <w:keepLines w:val="0"/>
              <w:suppressLineNumbers w:val="0"/>
              <w:spacing w:before="60" w:beforeAutospacing="0" w:after="60" w:afterAutospacing="0"/>
              <w:ind w:left="0" w:right="0"/>
              <w:jc w:val="center"/>
              <w:rPr>
                <w:rFonts w:hint="default" w:ascii="宋体" w:hAnsi="宋体"/>
                <w:b/>
                <w:sz w:val="22"/>
                <w:szCs w:val="22"/>
                <w:highlight w:val="none"/>
              </w:rPr>
            </w:pPr>
            <w:r>
              <w:rPr>
                <w:rFonts w:hint="default" w:ascii="宋体" w:hAnsi="宋体"/>
                <w:b/>
                <w:sz w:val="22"/>
                <w:szCs w:val="22"/>
                <w:highlight w:val="none"/>
              </w:rPr>
              <w:t>项目</w:t>
            </w:r>
          </w:p>
        </w:tc>
        <w:tc>
          <w:tcPr>
            <w:tcW w:w="3621" w:type="pct"/>
            <w:tcBorders>
              <w:top w:val="single" w:color="auto" w:sz="4" w:space="0"/>
              <w:left w:val="single" w:color="auto" w:sz="4" w:space="0"/>
              <w:bottom w:val="double" w:color="auto" w:sz="4" w:space="0"/>
              <w:right w:val="single" w:color="auto" w:sz="4" w:space="0"/>
            </w:tcBorders>
            <w:noWrap w:val="0"/>
            <w:vAlign w:val="center"/>
          </w:tcPr>
          <w:p w14:paraId="147ACCF6">
            <w:pPr>
              <w:keepNext w:val="0"/>
              <w:keepLines w:val="0"/>
              <w:suppressLineNumbers w:val="0"/>
              <w:spacing w:before="60" w:beforeAutospacing="0" w:after="60" w:afterAutospacing="0"/>
              <w:ind w:left="0" w:right="0"/>
              <w:jc w:val="center"/>
              <w:rPr>
                <w:rFonts w:hint="default" w:ascii="宋体" w:hAnsi="宋体"/>
                <w:b/>
                <w:sz w:val="22"/>
                <w:szCs w:val="22"/>
                <w:highlight w:val="none"/>
              </w:rPr>
            </w:pPr>
            <w:r>
              <w:rPr>
                <w:rFonts w:hint="default" w:ascii="宋体" w:hAnsi="宋体"/>
                <w:b/>
                <w:sz w:val="22"/>
                <w:szCs w:val="22"/>
                <w:highlight w:val="none"/>
              </w:rPr>
              <w:t>评审标准</w:t>
            </w:r>
          </w:p>
        </w:tc>
        <w:tc>
          <w:tcPr>
            <w:tcW w:w="535" w:type="pct"/>
            <w:tcBorders>
              <w:top w:val="single" w:color="auto" w:sz="4" w:space="0"/>
              <w:left w:val="single" w:color="auto" w:sz="4" w:space="0"/>
              <w:bottom w:val="double" w:color="auto" w:sz="4" w:space="0"/>
              <w:right w:val="single" w:color="auto" w:sz="4" w:space="0"/>
            </w:tcBorders>
            <w:noWrap w:val="0"/>
            <w:vAlign w:val="center"/>
          </w:tcPr>
          <w:p w14:paraId="062F6CB9">
            <w:pPr>
              <w:keepNext w:val="0"/>
              <w:keepLines w:val="0"/>
              <w:suppressLineNumbers w:val="0"/>
              <w:spacing w:before="60" w:beforeAutospacing="0" w:after="60" w:afterAutospacing="0"/>
              <w:ind w:left="0" w:right="0"/>
              <w:jc w:val="center"/>
              <w:rPr>
                <w:rFonts w:hint="default" w:ascii="宋体" w:hAnsi="宋体"/>
                <w:b/>
                <w:sz w:val="22"/>
                <w:szCs w:val="22"/>
                <w:highlight w:val="none"/>
              </w:rPr>
            </w:pPr>
            <w:r>
              <w:rPr>
                <w:rFonts w:hint="default" w:ascii="宋体" w:hAnsi="宋体"/>
                <w:b/>
                <w:sz w:val="22"/>
                <w:szCs w:val="22"/>
                <w:highlight w:val="none"/>
              </w:rPr>
              <w:t>满分</w:t>
            </w:r>
          </w:p>
        </w:tc>
      </w:tr>
      <w:tr w14:paraId="05ED3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jc w:val="center"/>
        </w:trPr>
        <w:tc>
          <w:tcPr>
            <w:tcW w:w="5000" w:type="pct"/>
            <w:gridSpan w:val="4"/>
            <w:tcBorders>
              <w:top w:val="double" w:color="auto" w:sz="4" w:space="0"/>
              <w:left w:val="single" w:color="auto" w:sz="4" w:space="0"/>
              <w:bottom w:val="single" w:color="auto" w:sz="4" w:space="0"/>
              <w:right w:val="single" w:color="auto" w:sz="4" w:space="0"/>
            </w:tcBorders>
            <w:noWrap w:val="0"/>
            <w:vAlign w:val="center"/>
          </w:tcPr>
          <w:p w14:paraId="1173BD0A">
            <w:pPr>
              <w:keepNext w:val="0"/>
              <w:keepLines w:val="0"/>
              <w:suppressLineNumbers w:val="0"/>
              <w:spacing w:before="60" w:beforeAutospacing="0" w:after="60" w:afterAutospacing="0"/>
              <w:ind w:left="0" w:right="0"/>
              <w:jc w:val="both"/>
              <w:rPr>
                <w:rFonts w:hint="default" w:ascii="宋体" w:hAnsi="宋体"/>
                <w:b/>
                <w:sz w:val="22"/>
                <w:szCs w:val="22"/>
                <w:highlight w:val="none"/>
              </w:rPr>
            </w:pPr>
            <w:r>
              <w:rPr>
                <w:rFonts w:hint="default" w:ascii="宋体" w:hAnsi="宋体"/>
                <w:b/>
                <w:sz w:val="22"/>
                <w:szCs w:val="22"/>
                <w:highlight w:val="none"/>
              </w:rPr>
              <w:t>一、价格部分（1</w:t>
            </w:r>
            <w:r>
              <w:rPr>
                <w:rFonts w:hint="eastAsia"/>
                <w:b/>
                <w:sz w:val="22"/>
                <w:szCs w:val="22"/>
                <w:highlight w:val="none"/>
                <w:lang w:val="en-US" w:eastAsia="zh-CN"/>
              </w:rPr>
              <w:t>0</w:t>
            </w:r>
            <w:r>
              <w:rPr>
                <w:rFonts w:hint="default" w:ascii="宋体" w:hAnsi="宋体"/>
                <w:b/>
                <w:sz w:val="22"/>
                <w:szCs w:val="22"/>
                <w:highlight w:val="none"/>
              </w:rPr>
              <w:t>分）</w:t>
            </w:r>
          </w:p>
        </w:tc>
      </w:tr>
      <w:tr w14:paraId="6FB32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2" w:hRule="atLeast"/>
          <w:jc w:val="center"/>
        </w:trPr>
        <w:tc>
          <w:tcPr>
            <w:tcW w:w="4464" w:type="pct"/>
            <w:gridSpan w:val="3"/>
            <w:tcBorders>
              <w:top w:val="single" w:color="auto" w:sz="4" w:space="0"/>
              <w:left w:val="single" w:color="auto" w:sz="4" w:space="0"/>
              <w:bottom w:val="single" w:color="auto" w:sz="4" w:space="0"/>
              <w:right w:val="single" w:color="auto" w:sz="4" w:space="0"/>
            </w:tcBorders>
            <w:noWrap w:val="0"/>
            <w:vAlign w:val="center"/>
          </w:tcPr>
          <w:p w14:paraId="5858BDAB">
            <w:pPr>
              <w:keepNext w:val="0"/>
              <w:keepLines w:val="0"/>
              <w:suppressLineNumbers w:val="0"/>
              <w:spacing w:before="60" w:beforeAutospacing="0" w:after="60" w:afterAutospacing="0"/>
              <w:ind w:left="0" w:right="0"/>
              <w:jc w:val="left"/>
              <w:rPr>
                <w:rFonts w:hint="default" w:ascii="宋体" w:hAnsi="宋体"/>
                <w:sz w:val="22"/>
                <w:szCs w:val="22"/>
                <w:highlight w:val="none"/>
              </w:rPr>
            </w:pPr>
            <w:r>
              <w:rPr>
                <w:rFonts w:hint="default" w:ascii="宋体" w:hAnsi="宋体"/>
                <w:sz w:val="22"/>
                <w:szCs w:val="22"/>
                <w:highlight w:val="none"/>
              </w:rPr>
              <w:t>计算方法=（评标基准价/</w:t>
            </w:r>
            <w:r>
              <w:rPr>
                <w:rFonts w:hint="eastAsia" w:ascii="宋体" w:hAnsi="宋体"/>
                <w:sz w:val="22"/>
                <w:szCs w:val="22"/>
                <w:highlight w:val="none"/>
                <w:lang w:val="en-US" w:eastAsia="zh-Hans"/>
              </w:rPr>
              <w:t>申报单位</w:t>
            </w:r>
            <w:r>
              <w:rPr>
                <w:rFonts w:hint="default" w:ascii="宋体" w:hAnsi="宋体"/>
                <w:sz w:val="22"/>
                <w:szCs w:val="22"/>
                <w:highlight w:val="none"/>
              </w:rPr>
              <w:t>的投标</w:t>
            </w:r>
            <w:r>
              <w:rPr>
                <w:rFonts w:hint="eastAsia" w:ascii="宋体" w:hAnsi="宋体"/>
                <w:sz w:val="22"/>
                <w:szCs w:val="22"/>
                <w:highlight w:val="none"/>
              </w:rPr>
              <w:t>报</w:t>
            </w:r>
            <w:r>
              <w:rPr>
                <w:rFonts w:hint="default" w:ascii="宋体" w:hAnsi="宋体"/>
                <w:sz w:val="22"/>
                <w:szCs w:val="22"/>
                <w:highlight w:val="none"/>
              </w:rPr>
              <w:t>价）×10</w:t>
            </w:r>
          </w:p>
          <w:p w14:paraId="2660626C">
            <w:pPr>
              <w:pStyle w:val="23"/>
              <w:keepNext w:val="0"/>
              <w:keepLines w:val="0"/>
              <w:suppressLineNumbers w:val="0"/>
              <w:spacing w:before="0" w:beforeAutospacing="0" w:after="0" w:afterAutospacing="0" w:line="360" w:lineRule="auto"/>
              <w:ind w:left="0" w:right="0"/>
              <w:jc w:val="left"/>
              <w:rPr>
                <w:rFonts w:hint="eastAsia" w:ascii="宋体" w:hAnsi="宋体"/>
                <w:sz w:val="22"/>
                <w:szCs w:val="22"/>
                <w:highlight w:val="none"/>
              </w:rPr>
            </w:pPr>
            <w:r>
              <w:rPr>
                <w:rFonts w:hint="default" w:ascii="宋体" w:hAnsi="宋体" w:eastAsia="宋体" w:cs="宋体"/>
                <w:kern w:val="0"/>
                <w:sz w:val="22"/>
                <w:szCs w:val="22"/>
                <w:highlight w:val="none"/>
                <w:lang w:val="en-US" w:eastAsia="zh-CN" w:bidi="ar-SA"/>
              </w:rPr>
              <w:t>评标基准价：</w:t>
            </w:r>
            <w:r>
              <w:rPr>
                <w:rFonts w:hint="eastAsia" w:ascii="宋体" w:hAnsi="宋体" w:eastAsia="宋体" w:cs="宋体"/>
                <w:kern w:val="0"/>
                <w:sz w:val="22"/>
                <w:szCs w:val="22"/>
                <w:highlight w:val="none"/>
                <w:lang w:val="en-US" w:eastAsia="zh-CN" w:bidi="ar-SA"/>
              </w:rPr>
              <w:t>以满足招标文件要求且投标价格最低的投标报价为评标基准价</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17F0E061">
            <w:pPr>
              <w:keepNext w:val="0"/>
              <w:keepLines w:val="0"/>
              <w:suppressLineNumbers w:val="0"/>
              <w:spacing w:before="60" w:beforeAutospacing="0" w:after="60" w:afterAutospacing="0"/>
              <w:ind w:left="0" w:right="0"/>
              <w:jc w:val="center"/>
              <w:rPr>
                <w:rFonts w:hint="default" w:ascii="宋体" w:hAnsi="宋体"/>
                <w:sz w:val="22"/>
                <w:szCs w:val="22"/>
                <w:highlight w:val="none"/>
              </w:rPr>
            </w:pPr>
            <w:r>
              <w:rPr>
                <w:rFonts w:hint="default" w:ascii="宋体" w:hAnsi="宋体"/>
                <w:sz w:val="22"/>
                <w:szCs w:val="22"/>
                <w:highlight w:val="none"/>
              </w:rPr>
              <w:t>10</w:t>
            </w:r>
            <w:r>
              <w:rPr>
                <w:rFonts w:hint="eastAsia" w:ascii="宋体" w:hAnsi="宋体"/>
                <w:sz w:val="22"/>
                <w:szCs w:val="22"/>
                <w:highlight w:val="none"/>
              </w:rPr>
              <w:t>分</w:t>
            </w:r>
          </w:p>
        </w:tc>
      </w:tr>
      <w:tr w14:paraId="1397A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4A7513DD">
            <w:pPr>
              <w:keepNext w:val="0"/>
              <w:keepLines w:val="0"/>
              <w:suppressLineNumbers w:val="0"/>
              <w:spacing w:before="60" w:beforeAutospacing="0" w:after="60" w:afterAutospacing="0"/>
              <w:ind w:left="0" w:right="0"/>
              <w:jc w:val="both"/>
              <w:rPr>
                <w:rFonts w:hint="default" w:ascii="宋体" w:hAnsi="宋体"/>
                <w:sz w:val="22"/>
                <w:szCs w:val="22"/>
                <w:highlight w:val="none"/>
              </w:rPr>
            </w:pPr>
            <w:r>
              <w:rPr>
                <w:rFonts w:hint="default" w:ascii="宋体" w:hAnsi="宋体"/>
                <w:b/>
                <w:sz w:val="22"/>
                <w:szCs w:val="22"/>
                <w:highlight w:val="none"/>
              </w:rPr>
              <w:t>二、商务部分（1</w:t>
            </w:r>
            <w:r>
              <w:rPr>
                <w:rFonts w:hint="eastAsia"/>
                <w:b/>
                <w:sz w:val="22"/>
                <w:szCs w:val="22"/>
                <w:highlight w:val="none"/>
                <w:lang w:val="en-US" w:eastAsia="zh-CN"/>
              </w:rPr>
              <w:t>5</w:t>
            </w:r>
            <w:r>
              <w:rPr>
                <w:rFonts w:hint="default" w:ascii="宋体" w:hAnsi="宋体"/>
                <w:b/>
                <w:sz w:val="22"/>
                <w:szCs w:val="22"/>
                <w:highlight w:val="none"/>
              </w:rPr>
              <w:t>分）</w:t>
            </w:r>
          </w:p>
        </w:tc>
      </w:tr>
      <w:tr w14:paraId="71DD0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3" w:hRule="atLeast"/>
          <w:jc w:val="center"/>
        </w:trPr>
        <w:tc>
          <w:tcPr>
            <w:tcW w:w="417" w:type="pct"/>
            <w:tcBorders>
              <w:top w:val="single" w:color="auto" w:sz="4" w:space="0"/>
              <w:left w:val="single" w:color="auto" w:sz="4" w:space="0"/>
              <w:right w:val="single" w:color="auto" w:sz="4" w:space="0"/>
            </w:tcBorders>
            <w:noWrap w:val="0"/>
            <w:vAlign w:val="center"/>
          </w:tcPr>
          <w:p w14:paraId="2BC3010A">
            <w:pPr>
              <w:keepNext w:val="0"/>
              <w:keepLines w:val="0"/>
              <w:suppressLineNumbers w:val="0"/>
              <w:spacing w:before="60" w:beforeAutospacing="0" w:after="60" w:afterAutospacing="0"/>
              <w:ind w:left="0" w:right="0"/>
              <w:jc w:val="center"/>
              <w:rPr>
                <w:rFonts w:hint="default" w:ascii="宋体" w:hAnsi="宋体"/>
                <w:sz w:val="22"/>
                <w:szCs w:val="22"/>
                <w:highlight w:val="none"/>
              </w:rPr>
            </w:pPr>
            <w:r>
              <w:rPr>
                <w:rFonts w:hint="default"/>
                <w:sz w:val="22"/>
                <w:szCs w:val="22"/>
                <w:highlight w:val="none"/>
              </w:rPr>
              <w:t>1</w:t>
            </w:r>
          </w:p>
        </w:tc>
        <w:tc>
          <w:tcPr>
            <w:tcW w:w="426" w:type="pct"/>
            <w:tcBorders>
              <w:top w:val="single" w:color="auto" w:sz="4" w:space="0"/>
              <w:left w:val="single" w:color="auto" w:sz="4" w:space="0"/>
              <w:right w:val="single" w:color="auto" w:sz="4" w:space="0"/>
            </w:tcBorders>
            <w:noWrap w:val="0"/>
            <w:vAlign w:val="center"/>
          </w:tcPr>
          <w:p w14:paraId="0DCEDDCB">
            <w:pPr>
              <w:keepNext w:val="0"/>
              <w:keepLines w:val="0"/>
              <w:suppressLineNumbers w:val="0"/>
              <w:spacing w:before="60" w:beforeAutospacing="0" w:after="60" w:afterAutospacing="0"/>
              <w:ind w:left="0" w:right="0"/>
              <w:jc w:val="center"/>
              <w:rPr>
                <w:rFonts w:hint="eastAsia" w:ascii="宋体" w:hAnsi="宋体"/>
                <w:sz w:val="22"/>
                <w:szCs w:val="22"/>
                <w:highlight w:val="none"/>
              </w:rPr>
            </w:pPr>
            <w:r>
              <w:rPr>
                <w:rFonts w:hint="eastAsia"/>
                <w:sz w:val="22"/>
                <w:szCs w:val="22"/>
                <w:highlight w:val="none"/>
                <w:lang w:eastAsia="zh-CN"/>
              </w:rPr>
              <w:t>资质</w:t>
            </w:r>
            <w:r>
              <w:rPr>
                <w:rFonts w:hint="eastAsia"/>
                <w:sz w:val="22"/>
                <w:szCs w:val="22"/>
                <w:highlight w:val="none"/>
                <w:lang w:val="en-US" w:eastAsia="zh-CN"/>
              </w:rPr>
              <w:t>证明</w:t>
            </w:r>
          </w:p>
        </w:tc>
        <w:tc>
          <w:tcPr>
            <w:tcW w:w="3621" w:type="pct"/>
            <w:tcBorders>
              <w:top w:val="single" w:color="auto" w:sz="4" w:space="0"/>
              <w:left w:val="single" w:color="auto" w:sz="4" w:space="0"/>
              <w:right w:val="single" w:color="auto" w:sz="4" w:space="0"/>
            </w:tcBorders>
            <w:noWrap w:val="0"/>
            <w:vAlign w:val="center"/>
          </w:tcPr>
          <w:p w14:paraId="77E18953">
            <w:pPr>
              <w:keepNext w:val="0"/>
              <w:keepLines w:val="0"/>
              <w:pageBreakBefore w:val="0"/>
              <w:suppressLineNumbers w:val="0"/>
              <w:kinsoku/>
              <w:wordWrap/>
              <w:overflowPunct/>
              <w:topLinePunct w:val="0"/>
              <w:autoSpaceDE w:val="0"/>
              <w:autoSpaceDN w:val="0"/>
              <w:bidi w:val="0"/>
              <w:adjustRightInd/>
              <w:snapToGrid/>
              <w:spacing w:before="60" w:beforeAutospacing="0" w:after="60" w:afterAutospacing="0" w:line="360" w:lineRule="auto"/>
              <w:ind w:left="0" w:right="0"/>
              <w:jc w:val="left"/>
              <w:textAlignment w:val="auto"/>
              <w:rPr>
                <w:rFonts w:hint="eastAsia"/>
                <w:sz w:val="22"/>
                <w:szCs w:val="22"/>
                <w:highlight w:val="none"/>
                <w:lang w:val="en-US" w:eastAsia="zh-CN"/>
              </w:rPr>
            </w:pPr>
            <w:r>
              <w:rPr>
                <w:rFonts w:hint="eastAsia" w:ascii="宋体" w:hAnsi="宋体" w:cs="宋体"/>
                <w:sz w:val="22"/>
                <w:szCs w:val="22"/>
              </w:rPr>
              <w:t>提供中国网络安全审查技术与认证中心颁发的信息安全服务资质认证证书（信息安全风险评估</w:t>
            </w:r>
            <w:r>
              <w:rPr>
                <w:rFonts w:hint="eastAsia" w:ascii="宋体" w:hAnsi="宋体" w:cs="宋体"/>
                <w:sz w:val="22"/>
                <w:szCs w:val="22"/>
                <w:lang w:eastAsia="zh-CN"/>
              </w:rPr>
              <w:t>、信息系统安全运维</w:t>
            </w:r>
            <w:r>
              <w:rPr>
                <w:rFonts w:hint="eastAsia" w:ascii="宋体" w:hAnsi="宋体" w:cs="宋体"/>
                <w:sz w:val="22"/>
                <w:szCs w:val="22"/>
                <w:lang w:val="en-US" w:eastAsia="zh-CN"/>
              </w:rPr>
              <w:t>服务</w:t>
            </w:r>
            <w:r>
              <w:rPr>
                <w:rFonts w:hint="eastAsia" w:ascii="宋体" w:hAnsi="宋体" w:cs="宋体"/>
                <w:sz w:val="22"/>
                <w:szCs w:val="22"/>
              </w:rPr>
              <w:t>），且在有效期内的</w:t>
            </w:r>
            <w:r>
              <w:rPr>
                <w:rFonts w:hint="eastAsia" w:ascii="宋体" w:hAnsi="宋体"/>
                <w:sz w:val="22"/>
                <w:szCs w:val="22"/>
              </w:rPr>
              <w:t>每个计</w:t>
            </w:r>
            <w:r>
              <w:rPr>
                <w:rFonts w:hint="eastAsia" w:ascii="宋体" w:hAnsi="宋体"/>
                <w:sz w:val="22"/>
                <w:szCs w:val="22"/>
                <w:lang w:val="en-US" w:eastAsia="zh-CN"/>
              </w:rPr>
              <w:t>3</w:t>
            </w:r>
            <w:r>
              <w:rPr>
                <w:rFonts w:hint="eastAsia" w:ascii="宋体" w:hAnsi="宋体"/>
                <w:sz w:val="22"/>
                <w:szCs w:val="22"/>
              </w:rPr>
              <w:t>分，满分</w:t>
            </w:r>
            <w:r>
              <w:rPr>
                <w:rFonts w:hint="eastAsia" w:ascii="宋体" w:hAnsi="宋体" w:cs="宋体"/>
                <w:sz w:val="22"/>
                <w:szCs w:val="22"/>
              </w:rPr>
              <w:t>得</w:t>
            </w:r>
            <w:r>
              <w:rPr>
                <w:rFonts w:hint="eastAsia" w:ascii="宋体" w:hAnsi="宋体" w:cs="宋体"/>
                <w:sz w:val="22"/>
                <w:szCs w:val="22"/>
                <w:lang w:val="en-US" w:eastAsia="zh-CN"/>
              </w:rPr>
              <w:t>6</w:t>
            </w:r>
            <w:r>
              <w:rPr>
                <w:rFonts w:hint="eastAsia" w:ascii="宋体" w:hAnsi="宋体" w:cs="宋体"/>
                <w:sz w:val="22"/>
                <w:szCs w:val="22"/>
              </w:rPr>
              <w:t>分，</w:t>
            </w:r>
            <w:r>
              <w:rPr>
                <w:rFonts w:hint="eastAsia" w:ascii="宋体" w:hAnsi="宋体"/>
                <w:sz w:val="22"/>
                <w:szCs w:val="22"/>
              </w:rPr>
              <w:t>未提供得0分</w:t>
            </w:r>
          </w:p>
        </w:tc>
        <w:tc>
          <w:tcPr>
            <w:tcW w:w="535" w:type="pct"/>
            <w:tcBorders>
              <w:top w:val="single" w:color="auto" w:sz="4" w:space="0"/>
              <w:left w:val="single" w:color="auto" w:sz="4" w:space="0"/>
              <w:right w:val="single" w:color="auto" w:sz="4" w:space="0"/>
            </w:tcBorders>
            <w:noWrap w:val="0"/>
            <w:vAlign w:val="center"/>
          </w:tcPr>
          <w:p w14:paraId="3E9556B8">
            <w:pPr>
              <w:keepNext w:val="0"/>
              <w:keepLines w:val="0"/>
              <w:suppressLineNumbers w:val="0"/>
              <w:spacing w:before="60" w:beforeAutospacing="0" w:after="60" w:afterAutospacing="0"/>
              <w:ind w:left="0" w:right="0"/>
              <w:jc w:val="center"/>
              <w:rPr>
                <w:rFonts w:hint="default" w:ascii="宋体" w:hAnsi="宋体"/>
                <w:sz w:val="22"/>
                <w:szCs w:val="22"/>
                <w:highlight w:val="none"/>
              </w:rPr>
            </w:pPr>
            <w:r>
              <w:rPr>
                <w:rFonts w:hint="eastAsia"/>
                <w:sz w:val="22"/>
                <w:szCs w:val="22"/>
                <w:highlight w:val="none"/>
                <w:lang w:val="en-US" w:eastAsia="zh-CN"/>
              </w:rPr>
              <w:t>6</w:t>
            </w:r>
            <w:r>
              <w:rPr>
                <w:rFonts w:hint="eastAsia" w:ascii="宋体" w:hAnsi="宋体"/>
                <w:sz w:val="22"/>
                <w:szCs w:val="22"/>
                <w:highlight w:val="none"/>
              </w:rPr>
              <w:t>分</w:t>
            </w:r>
          </w:p>
        </w:tc>
      </w:tr>
      <w:tr w14:paraId="6EEBC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9" w:hRule="atLeast"/>
          <w:jc w:val="center"/>
        </w:trPr>
        <w:tc>
          <w:tcPr>
            <w:tcW w:w="417" w:type="pct"/>
            <w:tcBorders>
              <w:top w:val="single" w:color="auto" w:sz="4" w:space="0"/>
              <w:left w:val="single" w:color="auto" w:sz="4" w:space="0"/>
              <w:right w:val="single" w:color="auto" w:sz="4" w:space="0"/>
            </w:tcBorders>
            <w:noWrap w:val="0"/>
            <w:vAlign w:val="center"/>
          </w:tcPr>
          <w:p w14:paraId="37AE947E">
            <w:pPr>
              <w:keepNext w:val="0"/>
              <w:keepLines w:val="0"/>
              <w:suppressLineNumbers w:val="0"/>
              <w:spacing w:before="60" w:beforeAutospacing="0" w:after="60" w:afterAutospacing="0"/>
              <w:ind w:left="0" w:right="0"/>
              <w:jc w:val="center"/>
              <w:rPr>
                <w:rFonts w:hint="eastAsia" w:eastAsia="宋体"/>
                <w:sz w:val="22"/>
                <w:szCs w:val="22"/>
                <w:highlight w:val="none"/>
                <w:lang w:val="en-US" w:eastAsia="zh-CN"/>
              </w:rPr>
            </w:pPr>
            <w:r>
              <w:rPr>
                <w:rFonts w:hint="eastAsia"/>
                <w:sz w:val="22"/>
                <w:szCs w:val="22"/>
                <w:highlight w:val="none"/>
                <w:lang w:val="en-US" w:eastAsia="zh-CN"/>
              </w:rPr>
              <w:t>2</w:t>
            </w:r>
          </w:p>
        </w:tc>
        <w:tc>
          <w:tcPr>
            <w:tcW w:w="426" w:type="pct"/>
            <w:tcBorders>
              <w:top w:val="single" w:color="auto" w:sz="4" w:space="0"/>
              <w:left w:val="single" w:color="auto" w:sz="4" w:space="0"/>
              <w:right w:val="single" w:color="auto" w:sz="4" w:space="0"/>
            </w:tcBorders>
            <w:noWrap w:val="0"/>
            <w:vAlign w:val="center"/>
          </w:tcPr>
          <w:p w14:paraId="63E9AEFF">
            <w:pPr>
              <w:keepNext w:val="0"/>
              <w:keepLines w:val="0"/>
              <w:suppressLineNumbers w:val="0"/>
              <w:spacing w:before="60" w:beforeAutospacing="0" w:after="60" w:afterAutospacing="0"/>
              <w:ind w:left="0" w:right="0"/>
              <w:jc w:val="center"/>
              <w:rPr>
                <w:rFonts w:hint="eastAsia" w:ascii="宋体" w:hAnsi="宋体" w:eastAsia="宋体"/>
                <w:sz w:val="22"/>
                <w:szCs w:val="22"/>
                <w:highlight w:val="none"/>
                <w:lang w:val="en-US" w:eastAsia="zh-CN"/>
              </w:rPr>
            </w:pPr>
            <w:r>
              <w:rPr>
                <w:rFonts w:hint="default" w:ascii="宋体" w:hAnsi="宋体"/>
                <w:sz w:val="22"/>
                <w:szCs w:val="22"/>
                <w:highlight w:val="none"/>
              </w:rPr>
              <w:t>业绩</w:t>
            </w:r>
            <w:r>
              <w:rPr>
                <w:rFonts w:hint="eastAsia"/>
                <w:sz w:val="22"/>
                <w:szCs w:val="22"/>
                <w:highlight w:val="none"/>
                <w:lang w:val="en-US" w:eastAsia="zh-CN"/>
              </w:rPr>
              <w:t>证明</w:t>
            </w:r>
          </w:p>
        </w:tc>
        <w:tc>
          <w:tcPr>
            <w:tcW w:w="3621" w:type="pct"/>
            <w:tcBorders>
              <w:top w:val="single" w:color="auto" w:sz="4" w:space="0"/>
              <w:left w:val="single" w:color="auto" w:sz="4" w:space="0"/>
              <w:right w:val="single" w:color="auto" w:sz="4" w:space="0"/>
            </w:tcBorders>
            <w:noWrap w:val="0"/>
            <w:vAlign w:val="center"/>
          </w:tcPr>
          <w:p w14:paraId="72D37153">
            <w:pPr>
              <w:keepNext w:val="0"/>
              <w:keepLines w:val="0"/>
              <w:pageBreakBefore w:val="0"/>
              <w:suppressLineNumbers w:val="0"/>
              <w:kinsoku/>
              <w:wordWrap/>
              <w:overflowPunct/>
              <w:topLinePunct w:val="0"/>
              <w:autoSpaceDE w:val="0"/>
              <w:autoSpaceDN w:val="0"/>
              <w:bidi w:val="0"/>
              <w:adjustRightInd/>
              <w:snapToGrid/>
              <w:spacing w:before="60" w:beforeAutospacing="0" w:after="60" w:afterAutospacing="0" w:line="360" w:lineRule="auto"/>
              <w:ind w:left="0" w:right="0"/>
              <w:jc w:val="left"/>
              <w:textAlignment w:val="auto"/>
              <w:rPr>
                <w:rFonts w:hint="eastAsia"/>
                <w:sz w:val="22"/>
                <w:szCs w:val="22"/>
                <w:highlight w:val="none"/>
                <w:lang w:val="en-US" w:eastAsia="zh-CN"/>
              </w:rPr>
            </w:pPr>
            <w:r>
              <w:rPr>
                <w:rFonts w:hint="eastAsia"/>
                <w:sz w:val="22"/>
                <w:szCs w:val="22"/>
                <w:highlight w:val="none"/>
                <w:lang w:val="en-US" w:eastAsia="zh-CN"/>
              </w:rPr>
              <w:t>申报单位</w:t>
            </w:r>
            <w:r>
              <w:rPr>
                <w:rFonts w:hint="eastAsia"/>
                <w:sz w:val="22"/>
                <w:szCs w:val="22"/>
                <w:highlight w:val="none"/>
                <w:lang w:val="en-US" w:eastAsia="zh-Hans"/>
              </w:rPr>
              <w:t>参与过</w:t>
            </w:r>
            <w:r>
              <w:rPr>
                <w:rFonts w:hint="eastAsia"/>
                <w:sz w:val="22"/>
                <w:szCs w:val="22"/>
                <w:highlight w:val="none"/>
                <w:lang w:val="en-US" w:eastAsia="zh-CN"/>
              </w:rPr>
              <w:t>国家部委单位的相关项目合作经验（2</w:t>
            </w:r>
            <w:r>
              <w:rPr>
                <w:rFonts w:hint="default"/>
                <w:sz w:val="22"/>
                <w:szCs w:val="22"/>
                <w:highlight w:val="none"/>
                <w:lang w:val="en-US" w:eastAsia="zh-CN"/>
              </w:rPr>
              <w:t>02</w:t>
            </w:r>
            <w:r>
              <w:rPr>
                <w:rFonts w:hint="eastAsia"/>
                <w:sz w:val="22"/>
                <w:szCs w:val="22"/>
                <w:highlight w:val="none"/>
                <w:lang w:val="en-US" w:eastAsia="zh-CN"/>
              </w:rPr>
              <w:t>1年至今）。每提供1个得3分，最多得9分（需提供加盖公章的合同首页）</w:t>
            </w:r>
          </w:p>
        </w:tc>
        <w:tc>
          <w:tcPr>
            <w:tcW w:w="535" w:type="pct"/>
            <w:tcBorders>
              <w:top w:val="single" w:color="auto" w:sz="4" w:space="0"/>
              <w:left w:val="single" w:color="auto" w:sz="4" w:space="0"/>
              <w:right w:val="single" w:color="auto" w:sz="4" w:space="0"/>
            </w:tcBorders>
            <w:noWrap w:val="0"/>
            <w:vAlign w:val="center"/>
          </w:tcPr>
          <w:p w14:paraId="2ABF70B5">
            <w:pPr>
              <w:keepNext w:val="0"/>
              <w:keepLines w:val="0"/>
              <w:suppressLineNumbers w:val="0"/>
              <w:spacing w:before="60" w:beforeAutospacing="0" w:after="60" w:afterAutospacing="0"/>
              <w:ind w:left="0" w:right="0"/>
              <w:jc w:val="center"/>
              <w:rPr>
                <w:rFonts w:hint="default"/>
                <w:sz w:val="22"/>
                <w:szCs w:val="22"/>
                <w:highlight w:val="none"/>
                <w:lang w:val="en-US" w:eastAsia="zh-CN"/>
              </w:rPr>
            </w:pPr>
            <w:r>
              <w:rPr>
                <w:rFonts w:hint="eastAsia"/>
                <w:sz w:val="22"/>
                <w:szCs w:val="22"/>
                <w:highlight w:val="none"/>
                <w:lang w:val="en-US" w:eastAsia="zh-CN"/>
              </w:rPr>
              <w:t>9分</w:t>
            </w:r>
          </w:p>
        </w:tc>
      </w:tr>
      <w:tr w14:paraId="18561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319EECBC">
            <w:pPr>
              <w:keepNext w:val="0"/>
              <w:keepLines w:val="0"/>
              <w:suppressLineNumbers w:val="0"/>
              <w:spacing w:before="60" w:beforeAutospacing="0" w:after="60" w:afterAutospacing="0"/>
              <w:ind w:left="0" w:right="0"/>
              <w:jc w:val="both"/>
              <w:rPr>
                <w:rFonts w:hint="default" w:ascii="宋体" w:hAnsi="宋体"/>
                <w:sz w:val="22"/>
                <w:szCs w:val="22"/>
                <w:highlight w:val="none"/>
              </w:rPr>
            </w:pPr>
            <w:r>
              <w:rPr>
                <w:rFonts w:hint="default" w:ascii="宋体" w:hAnsi="宋体"/>
                <w:b/>
                <w:sz w:val="22"/>
                <w:szCs w:val="22"/>
                <w:highlight w:val="none"/>
              </w:rPr>
              <w:t>三、技术部分（</w:t>
            </w:r>
            <w:r>
              <w:rPr>
                <w:rFonts w:hint="default"/>
                <w:b/>
                <w:sz w:val="22"/>
                <w:szCs w:val="22"/>
                <w:highlight w:val="none"/>
              </w:rPr>
              <w:t>45</w:t>
            </w:r>
            <w:r>
              <w:rPr>
                <w:rFonts w:hint="default" w:ascii="宋体" w:hAnsi="宋体"/>
                <w:b/>
                <w:sz w:val="22"/>
                <w:szCs w:val="22"/>
                <w:highlight w:val="none"/>
              </w:rPr>
              <w:t>分）</w:t>
            </w:r>
          </w:p>
        </w:tc>
      </w:tr>
      <w:tr w14:paraId="40342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183" w:hRule="atLeast"/>
          <w:jc w:val="center"/>
        </w:trPr>
        <w:tc>
          <w:tcPr>
            <w:tcW w:w="41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49FC58">
            <w:pPr>
              <w:keepNext w:val="0"/>
              <w:keepLines w:val="0"/>
              <w:suppressLineNumbers w:val="0"/>
              <w:spacing w:before="60" w:beforeAutospacing="0" w:after="60" w:afterAutospacing="0"/>
              <w:ind w:left="0" w:right="0"/>
              <w:jc w:val="center"/>
              <w:rPr>
                <w:rFonts w:hint="default" w:ascii="宋体" w:hAnsi="宋体"/>
                <w:sz w:val="22"/>
                <w:szCs w:val="22"/>
                <w:highlight w:val="none"/>
              </w:rPr>
            </w:pPr>
            <w:r>
              <w:rPr>
                <w:rFonts w:hint="default" w:ascii="宋体" w:hAnsi="宋体"/>
                <w:sz w:val="22"/>
                <w:szCs w:val="22"/>
                <w:highlight w:val="none"/>
              </w:rPr>
              <w:t>1</w:t>
            </w:r>
          </w:p>
        </w:tc>
        <w:tc>
          <w:tcPr>
            <w:tcW w:w="42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55C08">
            <w:pPr>
              <w:keepNext w:val="0"/>
              <w:keepLines w:val="0"/>
              <w:suppressLineNumbers w:val="0"/>
              <w:spacing w:before="60" w:beforeAutospacing="0" w:after="60" w:afterAutospacing="0"/>
              <w:ind w:left="0" w:right="0"/>
              <w:jc w:val="center"/>
              <w:rPr>
                <w:rFonts w:hint="eastAsia"/>
                <w:sz w:val="22"/>
                <w:szCs w:val="22"/>
                <w:highlight w:val="none"/>
                <w:lang w:eastAsia="zh-CN"/>
              </w:rPr>
            </w:pPr>
            <w:r>
              <w:rPr>
                <w:rFonts w:hint="eastAsia"/>
                <w:sz w:val="22"/>
                <w:szCs w:val="22"/>
                <w:highlight w:val="none"/>
                <w:lang w:eastAsia="zh-CN"/>
              </w:rPr>
              <w:t>需求</w:t>
            </w:r>
          </w:p>
          <w:p w14:paraId="41C76779">
            <w:pPr>
              <w:keepNext w:val="0"/>
              <w:keepLines w:val="0"/>
              <w:suppressLineNumbers w:val="0"/>
              <w:spacing w:before="60" w:beforeAutospacing="0" w:after="60" w:afterAutospacing="0"/>
              <w:ind w:left="0" w:right="0"/>
              <w:jc w:val="center"/>
              <w:rPr>
                <w:rFonts w:hint="eastAsia"/>
                <w:sz w:val="22"/>
                <w:szCs w:val="22"/>
                <w:highlight w:val="none"/>
                <w:lang w:eastAsia="zh-CN"/>
              </w:rPr>
            </w:pPr>
            <w:r>
              <w:rPr>
                <w:rFonts w:hint="eastAsia"/>
                <w:sz w:val="22"/>
                <w:szCs w:val="22"/>
                <w:highlight w:val="none"/>
                <w:lang w:eastAsia="zh-CN"/>
              </w:rPr>
              <w:t>分析</w:t>
            </w:r>
          </w:p>
        </w:tc>
        <w:tc>
          <w:tcPr>
            <w:tcW w:w="3621" w:type="pct"/>
            <w:tcBorders>
              <w:top w:val="single" w:color="auto" w:sz="4" w:space="0"/>
              <w:left w:val="nil"/>
              <w:right w:val="single" w:color="auto" w:sz="4" w:space="0"/>
            </w:tcBorders>
            <w:noWrap w:val="0"/>
            <w:tcMar>
              <w:top w:w="15" w:type="dxa"/>
              <w:left w:w="15" w:type="dxa"/>
              <w:bottom w:w="0" w:type="dxa"/>
              <w:right w:w="15" w:type="dxa"/>
            </w:tcMar>
            <w:vAlign w:val="center"/>
          </w:tcPr>
          <w:p w14:paraId="7FCA2CF5">
            <w:pPr>
              <w:keepNext w:val="0"/>
              <w:keepLines w:val="0"/>
              <w:pageBreakBefore w:val="0"/>
              <w:suppressLineNumbers w:val="0"/>
              <w:kinsoku/>
              <w:wordWrap/>
              <w:overflowPunct/>
              <w:topLinePunct w:val="0"/>
              <w:autoSpaceDE w:val="0"/>
              <w:autoSpaceDN w:val="0"/>
              <w:bidi w:val="0"/>
              <w:adjustRightInd/>
              <w:snapToGrid/>
              <w:spacing w:before="60" w:beforeAutospacing="0" w:after="60" w:afterAutospacing="0" w:line="360" w:lineRule="auto"/>
              <w:ind w:left="0" w:right="0"/>
              <w:jc w:val="left"/>
              <w:textAlignment w:val="auto"/>
              <w:rPr>
                <w:rFonts w:hint="eastAsia"/>
                <w:sz w:val="22"/>
                <w:szCs w:val="22"/>
                <w:highlight w:val="none"/>
                <w:lang w:val="en-US" w:eastAsia="zh-CN"/>
              </w:rPr>
            </w:pPr>
            <w:r>
              <w:rPr>
                <w:rFonts w:hint="eastAsia"/>
                <w:sz w:val="22"/>
                <w:szCs w:val="22"/>
                <w:highlight w:val="none"/>
                <w:lang w:eastAsia="zh-CN"/>
              </w:rPr>
              <w:t>对项目的相关政策、背景、目标、任务、业务与技术需求及整体设计要求</w:t>
            </w:r>
            <w:r>
              <w:rPr>
                <w:rFonts w:hint="eastAsia"/>
                <w:sz w:val="22"/>
                <w:szCs w:val="22"/>
                <w:highlight w:val="none"/>
                <w:lang w:val="en-US" w:eastAsia="zh-CN"/>
              </w:rPr>
              <w:t>的理解分析准确深入，得6-1</w:t>
            </w:r>
            <w:r>
              <w:rPr>
                <w:rFonts w:hint="default"/>
                <w:sz w:val="22"/>
                <w:szCs w:val="22"/>
                <w:highlight w:val="none"/>
                <w:lang w:val="en-US" w:eastAsia="zh-CN"/>
              </w:rPr>
              <w:t>0</w:t>
            </w:r>
            <w:r>
              <w:rPr>
                <w:rFonts w:hint="eastAsia"/>
                <w:sz w:val="22"/>
                <w:szCs w:val="22"/>
                <w:highlight w:val="none"/>
                <w:lang w:val="en-US" w:eastAsia="zh-CN"/>
              </w:rPr>
              <w:t>分。</w:t>
            </w:r>
          </w:p>
          <w:p w14:paraId="18E394AB">
            <w:pPr>
              <w:keepNext w:val="0"/>
              <w:keepLines w:val="0"/>
              <w:pageBreakBefore w:val="0"/>
              <w:suppressLineNumbers w:val="0"/>
              <w:kinsoku/>
              <w:wordWrap/>
              <w:overflowPunct/>
              <w:topLinePunct w:val="0"/>
              <w:autoSpaceDE w:val="0"/>
              <w:autoSpaceDN w:val="0"/>
              <w:bidi w:val="0"/>
              <w:adjustRightInd/>
              <w:snapToGrid/>
              <w:spacing w:before="60" w:beforeAutospacing="0" w:after="60" w:afterAutospacing="0" w:line="360" w:lineRule="auto"/>
              <w:ind w:left="0" w:right="0"/>
              <w:jc w:val="left"/>
              <w:textAlignment w:val="auto"/>
              <w:rPr>
                <w:rFonts w:hint="eastAsia"/>
                <w:sz w:val="22"/>
                <w:szCs w:val="22"/>
                <w:highlight w:val="none"/>
                <w:lang w:val="en-US" w:eastAsia="zh-CN"/>
              </w:rPr>
            </w:pPr>
            <w:r>
              <w:rPr>
                <w:rFonts w:hint="eastAsia"/>
                <w:sz w:val="22"/>
                <w:szCs w:val="22"/>
                <w:highlight w:val="none"/>
                <w:lang w:val="en-US" w:eastAsia="zh-CN"/>
              </w:rPr>
              <w:t>对项目的相关政策、背景、目标、任务、业务与技术需求及整体设计要求的理解分析不够准确深入，得1-5分。</w:t>
            </w:r>
          </w:p>
          <w:p w14:paraId="16257DE1">
            <w:pPr>
              <w:keepNext w:val="0"/>
              <w:keepLines w:val="0"/>
              <w:pageBreakBefore w:val="0"/>
              <w:suppressLineNumbers w:val="0"/>
              <w:kinsoku/>
              <w:wordWrap/>
              <w:overflowPunct/>
              <w:topLinePunct w:val="0"/>
              <w:autoSpaceDE w:val="0"/>
              <w:autoSpaceDN w:val="0"/>
              <w:bidi w:val="0"/>
              <w:adjustRightInd/>
              <w:snapToGrid/>
              <w:spacing w:before="60" w:beforeAutospacing="0" w:after="60" w:afterAutospacing="0" w:line="360" w:lineRule="auto"/>
              <w:ind w:left="0" w:right="0"/>
              <w:jc w:val="left"/>
              <w:textAlignment w:val="auto"/>
              <w:rPr>
                <w:rFonts w:hint="eastAsia"/>
                <w:sz w:val="22"/>
                <w:szCs w:val="22"/>
                <w:highlight w:val="none"/>
                <w:lang w:eastAsia="zh-CN"/>
              </w:rPr>
            </w:pPr>
            <w:r>
              <w:rPr>
                <w:rFonts w:hint="eastAsia"/>
                <w:sz w:val="22"/>
                <w:szCs w:val="22"/>
                <w:highlight w:val="none"/>
                <w:lang w:val="en-US" w:eastAsia="zh-CN"/>
              </w:rPr>
              <w:t>对项目的相关政策、背景、目标、任务、业务与技术需求及整体设计要求的理解错误，得0分。</w:t>
            </w:r>
          </w:p>
        </w:tc>
        <w:tc>
          <w:tcPr>
            <w:tcW w:w="53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8598771">
            <w:pPr>
              <w:keepNext w:val="0"/>
              <w:keepLines w:val="0"/>
              <w:suppressLineNumbers w:val="0"/>
              <w:spacing w:before="60" w:beforeAutospacing="0" w:after="60" w:afterAutospacing="0"/>
              <w:ind w:left="0" w:right="0"/>
              <w:jc w:val="center"/>
              <w:rPr>
                <w:rFonts w:hint="default" w:ascii="宋体" w:hAnsi="宋体"/>
                <w:sz w:val="22"/>
                <w:szCs w:val="22"/>
                <w:highlight w:val="none"/>
              </w:rPr>
            </w:pPr>
            <w:r>
              <w:rPr>
                <w:rFonts w:hint="eastAsia" w:cs="宋体"/>
                <w:color w:val="000000"/>
                <w:kern w:val="0"/>
                <w:sz w:val="22"/>
                <w:szCs w:val="22"/>
                <w:highlight w:val="none"/>
                <w:lang w:val="en-US" w:eastAsia="zh-CN" w:bidi="ar"/>
              </w:rPr>
              <w:t>1</w:t>
            </w:r>
            <w:r>
              <w:rPr>
                <w:rFonts w:hint="default" w:ascii="宋体" w:hAnsi="宋体" w:cs="宋体"/>
                <w:color w:val="000000"/>
                <w:kern w:val="0"/>
                <w:sz w:val="22"/>
                <w:szCs w:val="22"/>
                <w:highlight w:val="none"/>
                <w:lang w:bidi="ar"/>
              </w:rPr>
              <w:t>0</w:t>
            </w:r>
            <w:r>
              <w:rPr>
                <w:rFonts w:hint="eastAsia" w:ascii="宋体" w:hAnsi="宋体" w:cs="宋体"/>
                <w:color w:val="000000"/>
                <w:kern w:val="0"/>
                <w:sz w:val="22"/>
                <w:szCs w:val="22"/>
                <w:highlight w:val="none"/>
                <w:lang w:bidi="ar"/>
              </w:rPr>
              <w:t>分</w:t>
            </w:r>
          </w:p>
        </w:tc>
      </w:tr>
      <w:tr w14:paraId="0BCC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839" w:hRule="atLeast"/>
          <w:jc w:val="center"/>
        </w:trPr>
        <w:tc>
          <w:tcPr>
            <w:tcW w:w="41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EEF958">
            <w:pPr>
              <w:keepNext w:val="0"/>
              <w:keepLines w:val="0"/>
              <w:suppressLineNumbers w:val="0"/>
              <w:spacing w:before="60" w:beforeAutospacing="0" w:after="60" w:afterAutospacing="0"/>
              <w:ind w:left="0" w:right="0"/>
              <w:jc w:val="center"/>
              <w:rPr>
                <w:rFonts w:hint="eastAsia" w:ascii="宋体" w:hAnsi="宋体"/>
                <w:sz w:val="22"/>
                <w:szCs w:val="22"/>
                <w:highlight w:val="none"/>
              </w:rPr>
            </w:pPr>
            <w:r>
              <w:rPr>
                <w:rFonts w:hint="eastAsia" w:ascii="宋体" w:hAnsi="宋体"/>
                <w:sz w:val="22"/>
                <w:szCs w:val="22"/>
                <w:highlight w:val="none"/>
              </w:rPr>
              <w:t>2</w:t>
            </w:r>
          </w:p>
        </w:tc>
        <w:tc>
          <w:tcPr>
            <w:tcW w:w="42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B740A6">
            <w:pPr>
              <w:keepNext w:val="0"/>
              <w:keepLines w:val="0"/>
              <w:suppressLineNumbers w:val="0"/>
              <w:spacing w:before="60" w:beforeAutospacing="0" w:after="60" w:afterAutospacing="0"/>
              <w:ind w:left="0" w:right="0"/>
              <w:jc w:val="center"/>
              <w:rPr>
                <w:rFonts w:hint="default"/>
                <w:sz w:val="22"/>
                <w:szCs w:val="22"/>
                <w:highlight w:val="none"/>
                <w:lang w:eastAsia="zh-CN"/>
              </w:rPr>
            </w:pPr>
            <w:r>
              <w:rPr>
                <w:rFonts w:hint="default"/>
                <w:sz w:val="22"/>
                <w:szCs w:val="22"/>
                <w:highlight w:val="none"/>
                <w:lang w:eastAsia="zh-CN"/>
              </w:rPr>
              <w:t>整体</w:t>
            </w:r>
          </w:p>
          <w:p w14:paraId="79365A99">
            <w:pPr>
              <w:keepNext w:val="0"/>
              <w:keepLines w:val="0"/>
              <w:suppressLineNumbers w:val="0"/>
              <w:spacing w:before="60" w:beforeAutospacing="0" w:after="60" w:afterAutospacing="0"/>
              <w:ind w:left="0" w:right="0"/>
              <w:jc w:val="center"/>
              <w:rPr>
                <w:rFonts w:hint="default"/>
                <w:sz w:val="22"/>
                <w:szCs w:val="22"/>
                <w:highlight w:val="none"/>
                <w:lang w:eastAsia="zh-CN"/>
              </w:rPr>
            </w:pPr>
            <w:r>
              <w:rPr>
                <w:rFonts w:hint="default"/>
                <w:sz w:val="22"/>
                <w:szCs w:val="22"/>
                <w:highlight w:val="none"/>
                <w:lang w:eastAsia="zh-CN"/>
              </w:rPr>
              <w:t>方案</w:t>
            </w:r>
          </w:p>
          <w:p w14:paraId="704BD6A8">
            <w:pPr>
              <w:keepNext w:val="0"/>
              <w:keepLines w:val="0"/>
              <w:suppressLineNumbers w:val="0"/>
              <w:spacing w:before="60" w:beforeAutospacing="0" w:after="60" w:afterAutospacing="0"/>
              <w:ind w:left="0" w:right="0"/>
              <w:jc w:val="center"/>
              <w:rPr>
                <w:rFonts w:hint="default" w:ascii="宋体" w:hAnsi="宋体" w:eastAsia="宋体"/>
                <w:sz w:val="22"/>
                <w:szCs w:val="22"/>
                <w:highlight w:val="none"/>
                <w:lang w:eastAsia="zh-CN"/>
              </w:rPr>
            </w:pPr>
            <w:r>
              <w:rPr>
                <w:rFonts w:hint="default"/>
                <w:sz w:val="22"/>
                <w:szCs w:val="22"/>
                <w:highlight w:val="none"/>
                <w:lang w:eastAsia="zh-CN"/>
              </w:rPr>
              <w:t>设计</w:t>
            </w:r>
          </w:p>
        </w:tc>
        <w:tc>
          <w:tcPr>
            <w:tcW w:w="3621" w:type="pct"/>
            <w:tcBorders>
              <w:top w:val="single" w:color="auto" w:sz="4" w:space="0"/>
              <w:left w:val="nil"/>
              <w:right w:val="single" w:color="auto" w:sz="4" w:space="0"/>
            </w:tcBorders>
            <w:noWrap w:val="0"/>
            <w:tcMar>
              <w:top w:w="15" w:type="dxa"/>
              <w:left w:w="15" w:type="dxa"/>
              <w:bottom w:w="0" w:type="dxa"/>
              <w:right w:w="15" w:type="dxa"/>
            </w:tcMar>
            <w:vAlign w:val="center"/>
          </w:tcPr>
          <w:p w14:paraId="57B20870">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default" w:ascii="宋体" w:hAnsi="宋体" w:cs="Arial"/>
                <w:color w:val="0D0D0D"/>
                <w:sz w:val="22"/>
                <w:szCs w:val="22"/>
                <w:highlight w:val="none"/>
              </w:rPr>
            </w:pPr>
            <w:r>
              <w:rPr>
                <w:rFonts w:hint="eastAsia" w:ascii="宋体" w:hAnsi="宋体" w:cs="宋体"/>
                <w:color w:val="0D0D0D"/>
                <w:kern w:val="0"/>
                <w:sz w:val="22"/>
                <w:szCs w:val="22"/>
                <w:highlight w:val="none"/>
              </w:rPr>
              <w:t>对本项目总体规划、</w:t>
            </w:r>
            <w:r>
              <w:rPr>
                <w:rFonts w:hint="eastAsia" w:cs="宋体"/>
                <w:color w:val="0D0D0D"/>
                <w:kern w:val="0"/>
                <w:sz w:val="22"/>
                <w:szCs w:val="22"/>
                <w:highlight w:val="none"/>
                <w:lang w:eastAsia="zh-CN"/>
              </w:rPr>
              <w:t>运维</w:t>
            </w:r>
            <w:r>
              <w:rPr>
                <w:rFonts w:hint="eastAsia" w:ascii="宋体" w:hAnsi="宋体" w:cs="宋体"/>
                <w:color w:val="0D0D0D"/>
                <w:kern w:val="0"/>
                <w:sz w:val="22"/>
                <w:szCs w:val="22"/>
                <w:highlight w:val="none"/>
              </w:rPr>
              <w:t>内容以及</w:t>
            </w:r>
            <w:r>
              <w:rPr>
                <w:rFonts w:hint="eastAsia" w:cs="宋体"/>
                <w:color w:val="0D0D0D"/>
                <w:kern w:val="0"/>
                <w:sz w:val="22"/>
                <w:szCs w:val="22"/>
                <w:highlight w:val="none"/>
                <w:lang w:eastAsia="zh-CN"/>
              </w:rPr>
              <w:t>网络</w:t>
            </w:r>
            <w:r>
              <w:rPr>
                <w:rFonts w:hint="default" w:ascii="宋体" w:hAnsi="宋体" w:cs="宋体"/>
                <w:color w:val="0D0D0D"/>
                <w:kern w:val="0"/>
                <w:sz w:val="22"/>
                <w:szCs w:val="22"/>
                <w:highlight w:val="none"/>
              </w:rPr>
              <w:t>系统架构</w:t>
            </w:r>
            <w:r>
              <w:rPr>
                <w:rFonts w:hint="eastAsia" w:ascii="宋体" w:hAnsi="宋体" w:cs="宋体"/>
                <w:color w:val="0D0D0D"/>
                <w:kern w:val="0"/>
                <w:sz w:val="22"/>
                <w:szCs w:val="22"/>
                <w:highlight w:val="none"/>
              </w:rPr>
              <w:t>的</w:t>
            </w:r>
            <w:r>
              <w:rPr>
                <w:rFonts w:hint="eastAsia" w:ascii="宋体" w:hAnsi="宋体" w:cs="Arial"/>
                <w:color w:val="0D0D0D"/>
                <w:sz w:val="22"/>
                <w:szCs w:val="22"/>
                <w:highlight w:val="none"/>
              </w:rPr>
              <w:t>设计方案合理、完整、可行，得</w:t>
            </w:r>
            <w:r>
              <w:rPr>
                <w:rFonts w:hint="eastAsia" w:cs="Arial"/>
                <w:color w:val="0D0D0D"/>
                <w:sz w:val="22"/>
                <w:szCs w:val="22"/>
                <w:highlight w:val="none"/>
                <w:lang w:val="en-US" w:eastAsia="zh-CN"/>
              </w:rPr>
              <w:t>11-</w:t>
            </w:r>
            <w:r>
              <w:rPr>
                <w:rFonts w:hint="default" w:ascii="宋体" w:hAnsi="宋体" w:cs="Arial"/>
                <w:color w:val="0D0D0D"/>
                <w:sz w:val="22"/>
                <w:szCs w:val="22"/>
                <w:highlight w:val="none"/>
              </w:rPr>
              <w:t>20</w:t>
            </w:r>
            <w:r>
              <w:rPr>
                <w:rFonts w:hint="eastAsia" w:ascii="宋体" w:hAnsi="宋体" w:cs="Arial"/>
                <w:color w:val="0D0D0D"/>
                <w:sz w:val="22"/>
                <w:szCs w:val="22"/>
                <w:highlight w:val="none"/>
              </w:rPr>
              <w:t>分。</w:t>
            </w:r>
          </w:p>
          <w:p w14:paraId="78FA8043">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default" w:ascii="宋体" w:hAnsi="宋体" w:cs="Arial"/>
                <w:color w:val="0D0D0D"/>
                <w:sz w:val="22"/>
                <w:szCs w:val="22"/>
                <w:highlight w:val="none"/>
              </w:rPr>
            </w:pPr>
            <w:r>
              <w:rPr>
                <w:rFonts w:hint="eastAsia" w:ascii="宋体" w:hAnsi="宋体" w:cs="宋体"/>
                <w:color w:val="0D0D0D"/>
                <w:kern w:val="0"/>
                <w:sz w:val="22"/>
                <w:szCs w:val="22"/>
                <w:highlight w:val="none"/>
              </w:rPr>
              <w:t>对本项目</w:t>
            </w:r>
            <w:r>
              <w:rPr>
                <w:rFonts w:hint="eastAsia" w:ascii="宋体" w:hAnsi="宋体" w:cs="Arial"/>
                <w:color w:val="0D0D0D"/>
                <w:sz w:val="22"/>
                <w:szCs w:val="22"/>
                <w:highlight w:val="none"/>
              </w:rPr>
              <w:t>总体规划、</w:t>
            </w:r>
            <w:r>
              <w:rPr>
                <w:rFonts w:hint="eastAsia" w:cs="宋体"/>
                <w:color w:val="0D0D0D"/>
                <w:kern w:val="0"/>
                <w:sz w:val="22"/>
                <w:szCs w:val="22"/>
                <w:highlight w:val="none"/>
                <w:lang w:eastAsia="zh-CN"/>
              </w:rPr>
              <w:t>运维</w:t>
            </w:r>
            <w:r>
              <w:rPr>
                <w:rFonts w:hint="eastAsia" w:ascii="宋体" w:hAnsi="宋体" w:cs="Arial"/>
                <w:color w:val="0D0D0D"/>
                <w:sz w:val="22"/>
                <w:szCs w:val="22"/>
                <w:highlight w:val="none"/>
              </w:rPr>
              <w:t>内容</w:t>
            </w:r>
            <w:r>
              <w:rPr>
                <w:rFonts w:hint="eastAsia" w:ascii="宋体" w:hAnsi="宋体" w:cs="宋体"/>
                <w:color w:val="0D0D0D"/>
                <w:kern w:val="0"/>
                <w:sz w:val="22"/>
                <w:szCs w:val="22"/>
                <w:highlight w:val="none"/>
              </w:rPr>
              <w:t>以及</w:t>
            </w:r>
            <w:r>
              <w:rPr>
                <w:rFonts w:hint="eastAsia" w:cs="宋体"/>
                <w:color w:val="0D0D0D"/>
                <w:kern w:val="0"/>
                <w:sz w:val="22"/>
                <w:szCs w:val="22"/>
                <w:highlight w:val="none"/>
                <w:lang w:eastAsia="zh-CN"/>
              </w:rPr>
              <w:t>网络</w:t>
            </w:r>
            <w:r>
              <w:rPr>
                <w:rFonts w:hint="default" w:ascii="宋体" w:hAnsi="宋体" w:cs="宋体"/>
                <w:color w:val="0D0D0D"/>
                <w:kern w:val="0"/>
                <w:sz w:val="22"/>
                <w:szCs w:val="22"/>
                <w:highlight w:val="none"/>
              </w:rPr>
              <w:t>系统架构</w:t>
            </w:r>
            <w:r>
              <w:rPr>
                <w:rFonts w:hint="eastAsia" w:ascii="宋体" w:hAnsi="宋体" w:cs="Arial"/>
                <w:color w:val="0D0D0D"/>
                <w:sz w:val="22"/>
                <w:szCs w:val="22"/>
                <w:highlight w:val="none"/>
              </w:rPr>
              <w:t>的设计方案涵盖内容不全，可操作性不强，得</w:t>
            </w:r>
            <w:r>
              <w:rPr>
                <w:rFonts w:hint="eastAsia" w:cs="Arial"/>
                <w:color w:val="0D0D0D"/>
                <w:sz w:val="22"/>
                <w:szCs w:val="22"/>
                <w:highlight w:val="none"/>
                <w:lang w:val="en-US" w:eastAsia="zh-CN"/>
              </w:rPr>
              <w:t>1-</w:t>
            </w:r>
            <w:r>
              <w:rPr>
                <w:rFonts w:hint="eastAsia" w:ascii="宋体" w:hAnsi="宋体" w:cs="Arial"/>
                <w:color w:val="0D0D0D"/>
                <w:sz w:val="22"/>
                <w:szCs w:val="22"/>
                <w:highlight w:val="none"/>
              </w:rPr>
              <w:t>1</w:t>
            </w:r>
            <w:r>
              <w:rPr>
                <w:rFonts w:hint="default" w:ascii="宋体" w:hAnsi="宋体" w:cs="Arial"/>
                <w:color w:val="0D0D0D"/>
                <w:sz w:val="22"/>
                <w:szCs w:val="22"/>
                <w:highlight w:val="none"/>
              </w:rPr>
              <w:t>0</w:t>
            </w:r>
            <w:r>
              <w:rPr>
                <w:rFonts w:hint="eastAsia" w:ascii="宋体" w:hAnsi="宋体" w:cs="Arial"/>
                <w:color w:val="0D0D0D"/>
                <w:sz w:val="22"/>
                <w:szCs w:val="22"/>
                <w:highlight w:val="none"/>
              </w:rPr>
              <w:t>分。</w:t>
            </w:r>
          </w:p>
          <w:p w14:paraId="5315F408">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sz w:val="22"/>
                <w:szCs w:val="22"/>
                <w:highlight w:val="none"/>
              </w:rPr>
            </w:pPr>
            <w:r>
              <w:rPr>
                <w:rFonts w:hint="eastAsia"/>
                <w:color w:val="0D0D0D"/>
                <w:sz w:val="22"/>
                <w:szCs w:val="22"/>
                <w:highlight w:val="none"/>
              </w:rPr>
              <w:t>对本项目</w:t>
            </w:r>
            <w:r>
              <w:rPr>
                <w:rFonts w:hint="eastAsia" w:cs="Arial"/>
                <w:color w:val="0D0D0D"/>
                <w:sz w:val="22"/>
                <w:szCs w:val="22"/>
                <w:highlight w:val="none"/>
              </w:rPr>
              <w:t>总体规划、</w:t>
            </w:r>
            <w:r>
              <w:rPr>
                <w:rFonts w:hint="eastAsia" w:cs="宋体"/>
                <w:color w:val="0D0D0D"/>
                <w:kern w:val="0"/>
                <w:sz w:val="22"/>
                <w:szCs w:val="22"/>
                <w:highlight w:val="none"/>
                <w:lang w:eastAsia="zh-CN"/>
              </w:rPr>
              <w:t>运维</w:t>
            </w:r>
            <w:r>
              <w:rPr>
                <w:rFonts w:hint="eastAsia" w:cs="Arial"/>
                <w:color w:val="0D0D0D"/>
                <w:sz w:val="22"/>
                <w:szCs w:val="22"/>
                <w:highlight w:val="none"/>
              </w:rPr>
              <w:t>内容</w:t>
            </w:r>
            <w:r>
              <w:rPr>
                <w:rFonts w:hint="eastAsia"/>
                <w:color w:val="0D0D0D"/>
                <w:sz w:val="22"/>
                <w:szCs w:val="22"/>
                <w:highlight w:val="none"/>
              </w:rPr>
              <w:t>以及</w:t>
            </w:r>
            <w:r>
              <w:rPr>
                <w:rFonts w:hint="eastAsia" w:cs="宋体"/>
                <w:color w:val="0D0D0D"/>
                <w:kern w:val="0"/>
                <w:sz w:val="22"/>
                <w:szCs w:val="22"/>
                <w:highlight w:val="none"/>
                <w:lang w:eastAsia="zh-CN"/>
              </w:rPr>
              <w:t>网络</w:t>
            </w:r>
            <w:r>
              <w:rPr>
                <w:rFonts w:hint="default"/>
                <w:color w:val="0D0D0D"/>
                <w:sz w:val="22"/>
                <w:szCs w:val="22"/>
                <w:highlight w:val="none"/>
              </w:rPr>
              <w:t>系统架构</w:t>
            </w:r>
            <w:r>
              <w:rPr>
                <w:rFonts w:hint="eastAsia" w:cs="Arial"/>
                <w:color w:val="0D0D0D"/>
                <w:sz w:val="22"/>
                <w:szCs w:val="22"/>
                <w:highlight w:val="none"/>
              </w:rPr>
              <w:t>的设计方案不可行，不能理解设计需求，得0分。</w:t>
            </w:r>
          </w:p>
        </w:tc>
        <w:tc>
          <w:tcPr>
            <w:tcW w:w="53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E642C5F">
            <w:pPr>
              <w:keepNext w:val="0"/>
              <w:keepLines w:val="0"/>
              <w:suppressLineNumbers w:val="0"/>
              <w:spacing w:before="60" w:beforeAutospacing="0" w:after="60" w:afterAutospacing="0"/>
              <w:ind w:left="0" w:right="0"/>
              <w:jc w:val="center"/>
              <w:rPr>
                <w:rFonts w:hint="eastAsia" w:ascii="宋体" w:hAnsi="宋体"/>
                <w:sz w:val="22"/>
                <w:szCs w:val="22"/>
                <w:highlight w:val="none"/>
              </w:rPr>
            </w:pPr>
            <w:r>
              <w:rPr>
                <w:rFonts w:hint="eastAsia" w:cs="宋体"/>
                <w:color w:val="000000"/>
                <w:kern w:val="0"/>
                <w:sz w:val="22"/>
                <w:szCs w:val="22"/>
                <w:highlight w:val="none"/>
                <w:lang w:val="en-US" w:eastAsia="zh-CN" w:bidi="ar"/>
              </w:rPr>
              <w:t>20</w:t>
            </w:r>
            <w:r>
              <w:rPr>
                <w:rFonts w:hint="eastAsia" w:ascii="宋体" w:hAnsi="宋体" w:cs="宋体"/>
                <w:color w:val="000000"/>
                <w:kern w:val="0"/>
                <w:sz w:val="22"/>
                <w:szCs w:val="22"/>
                <w:highlight w:val="none"/>
                <w:lang w:bidi="ar"/>
              </w:rPr>
              <w:t>分</w:t>
            </w:r>
          </w:p>
        </w:tc>
      </w:tr>
      <w:tr w14:paraId="072CA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296" w:hRule="atLeast"/>
          <w:jc w:val="center"/>
        </w:trPr>
        <w:tc>
          <w:tcPr>
            <w:tcW w:w="41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1C87E8">
            <w:pPr>
              <w:keepNext w:val="0"/>
              <w:keepLines w:val="0"/>
              <w:suppressLineNumbers w:val="0"/>
              <w:spacing w:before="60" w:beforeAutospacing="0" w:after="60" w:afterAutospacing="0"/>
              <w:ind w:left="0" w:right="0"/>
              <w:jc w:val="center"/>
              <w:rPr>
                <w:rFonts w:hint="eastAsia" w:ascii="宋体" w:hAnsi="宋体"/>
                <w:sz w:val="22"/>
                <w:szCs w:val="22"/>
                <w:highlight w:val="none"/>
              </w:rPr>
            </w:pPr>
            <w:r>
              <w:rPr>
                <w:rFonts w:hint="default" w:ascii="宋体" w:hAnsi="宋体"/>
                <w:sz w:val="22"/>
                <w:szCs w:val="22"/>
                <w:highlight w:val="none"/>
              </w:rPr>
              <w:t>4</w:t>
            </w:r>
          </w:p>
        </w:tc>
        <w:tc>
          <w:tcPr>
            <w:tcW w:w="42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D895BC">
            <w:pPr>
              <w:keepNext w:val="0"/>
              <w:keepLines w:val="0"/>
              <w:suppressLineNumbers w:val="0"/>
              <w:spacing w:before="60" w:beforeAutospacing="0" w:after="60" w:afterAutospacing="0"/>
              <w:ind w:left="0" w:right="0"/>
              <w:jc w:val="center"/>
              <w:rPr>
                <w:rFonts w:hint="default" w:ascii="宋体" w:hAnsi="宋体" w:eastAsia="宋体"/>
                <w:sz w:val="22"/>
                <w:szCs w:val="22"/>
                <w:highlight w:val="none"/>
                <w:lang w:eastAsia="zh-CN"/>
              </w:rPr>
            </w:pPr>
            <w:r>
              <w:rPr>
                <w:rFonts w:hint="default"/>
                <w:sz w:val="22"/>
                <w:szCs w:val="22"/>
                <w:highlight w:val="none"/>
                <w:lang w:eastAsia="zh-CN"/>
              </w:rPr>
              <w:t xml:space="preserve">服务 </w:t>
            </w:r>
            <w:r>
              <w:rPr>
                <w:rFonts w:hint="eastAsia"/>
                <w:sz w:val="22"/>
                <w:szCs w:val="22"/>
                <w:highlight w:val="none"/>
                <w:lang w:val="en-US" w:eastAsia="zh-CN"/>
              </w:rPr>
              <w:t>内容</w:t>
            </w:r>
          </w:p>
        </w:tc>
        <w:tc>
          <w:tcPr>
            <w:tcW w:w="3621" w:type="pct"/>
            <w:tcBorders>
              <w:top w:val="single" w:color="auto" w:sz="4" w:space="0"/>
              <w:left w:val="nil"/>
              <w:right w:val="single" w:color="auto" w:sz="4" w:space="0"/>
            </w:tcBorders>
            <w:noWrap w:val="0"/>
            <w:tcMar>
              <w:top w:w="15" w:type="dxa"/>
              <w:left w:w="15" w:type="dxa"/>
              <w:bottom w:w="0" w:type="dxa"/>
              <w:right w:w="15" w:type="dxa"/>
            </w:tcMar>
            <w:vAlign w:val="center"/>
          </w:tcPr>
          <w:p w14:paraId="53600C65">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default" w:ascii="宋体" w:hAnsi="宋体" w:cs="宋体"/>
                <w:color w:val="0D0D0D"/>
                <w:kern w:val="0"/>
                <w:sz w:val="22"/>
                <w:szCs w:val="22"/>
                <w:highlight w:val="none"/>
              </w:rPr>
            </w:pPr>
            <w:r>
              <w:rPr>
                <w:rFonts w:hint="eastAsia" w:ascii="宋体" w:hAnsi="宋体" w:cs="宋体"/>
                <w:color w:val="0D0D0D"/>
                <w:kern w:val="0"/>
                <w:sz w:val="22"/>
                <w:szCs w:val="22"/>
                <w:highlight w:val="none"/>
              </w:rPr>
              <w:t>本项目</w:t>
            </w:r>
            <w:r>
              <w:rPr>
                <w:rFonts w:hint="eastAsia" w:cs="Arial"/>
                <w:color w:val="0D0D0D"/>
                <w:sz w:val="22"/>
                <w:szCs w:val="22"/>
                <w:highlight w:val="none"/>
                <w:lang w:eastAsia="zh-CN"/>
              </w:rPr>
              <w:t>提供的各类项目或服务内容</w:t>
            </w:r>
            <w:r>
              <w:rPr>
                <w:rFonts w:hint="eastAsia" w:ascii="宋体" w:hAnsi="宋体" w:cs="Arial"/>
                <w:color w:val="0D0D0D"/>
                <w:sz w:val="22"/>
                <w:szCs w:val="22"/>
                <w:highlight w:val="none"/>
              </w:rPr>
              <w:t>设计合理、完整、可行，能满足项目要求，得</w:t>
            </w:r>
            <w:r>
              <w:rPr>
                <w:rFonts w:hint="eastAsia" w:cs="Arial"/>
                <w:color w:val="0D0D0D"/>
                <w:sz w:val="22"/>
                <w:szCs w:val="22"/>
                <w:highlight w:val="none"/>
                <w:lang w:val="en-US" w:eastAsia="zh-CN"/>
              </w:rPr>
              <w:t>9-</w:t>
            </w:r>
            <w:r>
              <w:rPr>
                <w:rFonts w:hint="default" w:cs="Arial"/>
                <w:color w:val="0D0D0D"/>
                <w:sz w:val="22"/>
                <w:szCs w:val="22"/>
                <w:highlight w:val="none"/>
              </w:rPr>
              <w:t>15</w:t>
            </w:r>
            <w:r>
              <w:rPr>
                <w:rFonts w:hint="eastAsia" w:ascii="宋体" w:hAnsi="宋体" w:cs="宋体"/>
                <w:color w:val="0D0D0D"/>
                <w:kern w:val="0"/>
                <w:sz w:val="22"/>
                <w:szCs w:val="22"/>
                <w:highlight w:val="none"/>
              </w:rPr>
              <w:t>分。</w:t>
            </w:r>
          </w:p>
          <w:p w14:paraId="0026D3B1">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default" w:ascii="宋体" w:hAnsi="宋体" w:cs="Arial"/>
                <w:color w:val="0D0D0D"/>
                <w:sz w:val="22"/>
                <w:szCs w:val="22"/>
                <w:highlight w:val="none"/>
              </w:rPr>
            </w:pPr>
            <w:r>
              <w:rPr>
                <w:rFonts w:hint="eastAsia" w:ascii="宋体" w:hAnsi="宋体" w:cs="宋体"/>
                <w:color w:val="0D0D0D"/>
                <w:kern w:val="0"/>
                <w:sz w:val="22"/>
                <w:szCs w:val="22"/>
                <w:highlight w:val="none"/>
              </w:rPr>
              <w:t>本项目</w:t>
            </w:r>
            <w:r>
              <w:rPr>
                <w:rFonts w:hint="eastAsia" w:cs="Arial"/>
                <w:color w:val="0D0D0D"/>
                <w:sz w:val="22"/>
                <w:szCs w:val="22"/>
                <w:highlight w:val="none"/>
                <w:lang w:eastAsia="zh-CN"/>
              </w:rPr>
              <w:t>提供的各类项目或服务内容</w:t>
            </w:r>
            <w:r>
              <w:rPr>
                <w:rFonts w:hint="eastAsia" w:ascii="宋体" w:hAnsi="宋体" w:cs="Arial"/>
                <w:color w:val="0D0D0D"/>
                <w:sz w:val="22"/>
                <w:szCs w:val="22"/>
                <w:highlight w:val="none"/>
              </w:rPr>
              <w:t>设计涵盖内容不全，可操作性不强，得</w:t>
            </w:r>
            <w:r>
              <w:rPr>
                <w:rFonts w:hint="eastAsia" w:cs="Arial"/>
                <w:color w:val="0D0D0D"/>
                <w:sz w:val="22"/>
                <w:szCs w:val="22"/>
                <w:highlight w:val="none"/>
                <w:lang w:val="en-US" w:eastAsia="zh-CN"/>
              </w:rPr>
              <w:t>1-</w:t>
            </w:r>
            <w:r>
              <w:rPr>
                <w:rFonts w:hint="default" w:cs="Arial"/>
                <w:color w:val="0D0D0D"/>
                <w:sz w:val="22"/>
                <w:szCs w:val="22"/>
                <w:highlight w:val="none"/>
              </w:rPr>
              <w:t>8</w:t>
            </w:r>
            <w:r>
              <w:rPr>
                <w:rFonts w:hint="eastAsia" w:ascii="宋体" w:hAnsi="宋体" w:cs="Arial"/>
                <w:color w:val="0D0D0D"/>
                <w:sz w:val="22"/>
                <w:szCs w:val="22"/>
                <w:highlight w:val="none"/>
              </w:rPr>
              <w:t>分。</w:t>
            </w:r>
          </w:p>
          <w:p w14:paraId="6432FCC5">
            <w:pPr>
              <w:keepNext w:val="0"/>
              <w:keepLines w:val="0"/>
              <w:pageBreakBefore w:val="0"/>
              <w:suppressLineNumbers w:val="0"/>
              <w:kinsoku/>
              <w:wordWrap/>
              <w:overflowPunct/>
              <w:topLinePunct w:val="0"/>
              <w:autoSpaceDE w:val="0"/>
              <w:autoSpaceDN w:val="0"/>
              <w:bidi w:val="0"/>
              <w:adjustRightInd/>
              <w:snapToGrid/>
              <w:spacing w:before="60" w:beforeAutospacing="0" w:after="60" w:afterAutospacing="0" w:line="360" w:lineRule="auto"/>
              <w:ind w:left="0" w:right="0"/>
              <w:jc w:val="both"/>
              <w:textAlignment w:val="auto"/>
              <w:rPr>
                <w:rFonts w:hint="default" w:ascii="宋体" w:hAnsi="宋体"/>
                <w:sz w:val="22"/>
                <w:szCs w:val="22"/>
                <w:highlight w:val="none"/>
              </w:rPr>
            </w:pPr>
            <w:r>
              <w:rPr>
                <w:rFonts w:hint="eastAsia" w:ascii="宋体" w:hAnsi="宋体" w:cs="宋体"/>
                <w:color w:val="0D0D0D"/>
                <w:kern w:val="0"/>
                <w:sz w:val="22"/>
                <w:szCs w:val="22"/>
                <w:highlight w:val="none"/>
              </w:rPr>
              <w:t>本项目</w:t>
            </w:r>
            <w:r>
              <w:rPr>
                <w:rFonts w:hint="eastAsia" w:cs="Arial"/>
                <w:color w:val="0D0D0D"/>
                <w:sz w:val="22"/>
                <w:szCs w:val="22"/>
                <w:highlight w:val="none"/>
                <w:lang w:eastAsia="zh-CN"/>
              </w:rPr>
              <w:t>提供的各类项目或服务内容</w:t>
            </w:r>
            <w:r>
              <w:rPr>
                <w:rFonts w:hint="eastAsia" w:ascii="宋体" w:hAnsi="宋体" w:cs="Arial"/>
                <w:color w:val="0D0D0D"/>
                <w:sz w:val="22"/>
                <w:szCs w:val="22"/>
                <w:highlight w:val="none"/>
              </w:rPr>
              <w:t>设计不可行，不能理解设计需求，得0分。</w:t>
            </w:r>
          </w:p>
        </w:tc>
        <w:tc>
          <w:tcPr>
            <w:tcW w:w="53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D9DF6DA">
            <w:pPr>
              <w:keepNext w:val="0"/>
              <w:keepLines w:val="0"/>
              <w:suppressLineNumbers w:val="0"/>
              <w:spacing w:before="60" w:beforeAutospacing="0" w:after="60" w:afterAutospacing="0"/>
              <w:ind w:left="0" w:right="0"/>
              <w:jc w:val="center"/>
              <w:rPr>
                <w:rFonts w:hint="default" w:ascii="宋体" w:hAnsi="宋体"/>
                <w:sz w:val="22"/>
                <w:szCs w:val="22"/>
                <w:highlight w:val="none"/>
              </w:rPr>
            </w:pPr>
            <w:r>
              <w:rPr>
                <w:rFonts w:hint="default" w:cs="宋体"/>
                <w:color w:val="000000"/>
                <w:kern w:val="0"/>
                <w:sz w:val="22"/>
                <w:szCs w:val="22"/>
                <w:highlight w:val="none"/>
                <w:lang w:bidi="ar"/>
              </w:rPr>
              <w:t>15</w:t>
            </w:r>
            <w:r>
              <w:rPr>
                <w:rFonts w:hint="eastAsia" w:ascii="宋体" w:hAnsi="宋体" w:cs="宋体"/>
                <w:color w:val="000000"/>
                <w:kern w:val="0"/>
                <w:sz w:val="22"/>
                <w:szCs w:val="22"/>
                <w:highlight w:val="none"/>
                <w:lang w:bidi="ar"/>
              </w:rPr>
              <w:t>分</w:t>
            </w:r>
          </w:p>
        </w:tc>
      </w:tr>
      <w:tr w14:paraId="73F47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694"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8D9356">
            <w:pPr>
              <w:keepNext w:val="0"/>
              <w:keepLines w:val="0"/>
              <w:pageBreakBefore w:val="0"/>
              <w:suppressLineNumbers w:val="0"/>
              <w:kinsoku/>
              <w:wordWrap/>
              <w:overflowPunct/>
              <w:topLinePunct w:val="0"/>
              <w:autoSpaceDE w:val="0"/>
              <w:autoSpaceDN w:val="0"/>
              <w:bidi w:val="0"/>
              <w:adjustRightInd/>
              <w:snapToGrid/>
              <w:spacing w:before="60" w:beforeAutospacing="0" w:after="60" w:afterAutospacing="0" w:line="360" w:lineRule="auto"/>
              <w:ind w:left="0" w:right="0"/>
              <w:jc w:val="left"/>
              <w:textAlignment w:val="auto"/>
              <w:rPr>
                <w:rFonts w:hint="default" w:ascii="宋体" w:hAnsi="宋体"/>
                <w:b/>
                <w:sz w:val="22"/>
                <w:szCs w:val="22"/>
                <w:highlight w:val="none"/>
              </w:rPr>
            </w:pPr>
            <w:r>
              <w:rPr>
                <w:rFonts w:hint="eastAsia" w:ascii="宋体" w:hAnsi="宋体"/>
                <w:b/>
                <w:sz w:val="22"/>
                <w:szCs w:val="22"/>
                <w:highlight w:val="none"/>
              </w:rPr>
              <w:t>四、服务部分（</w:t>
            </w:r>
            <w:r>
              <w:rPr>
                <w:rFonts w:hint="default"/>
                <w:b/>
                <w:sz w:val="22"/>
                <w:szCs w:val="22"/>
                <w:highlight w:val="none"/>
              </w:rPr>
              <w:t>30</w:t>
            </w:r>
            <w:r>
              <w:rPr>
                <w:rFonts w:hint="eastAsia" w:ascii="宋体" w:hAnsi="宋体"/>
                <w:b/>
                <w:sz w:val="22"/>
                <w:szCs w:val="22"/>
                <w:highlight w:val="none"/>
              </w:rPr>
              <w:t>分）</w:t>
            </w:r>
          </w:p>
        </w:tc>
      </w:tr>
      <w:tr w14:paraId="331C9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3030" w:hRule="atLeast"/>
          <w:jc w:val="center"/>
        </w:trPr>
        <w:tc>
          <w:tcPr>
            <w:tcW w:w="41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E5D4F9">
            <w:pPr>
              <w:keepNext w:val="0"/>
              <w:keepLines w:val="0"/>
              <w:suppressLineNumbers w:val="0"/>
              <w:spacing w:before="60" w:beforeAutospacing="0" w:after="60" w:afterAutospacing="0"/>
              <w:ind w:left="0" w:right="0"/>
              <w:jc w:val="center"/>
              <w:rPr>
                <w:rFonts w:hint="eastAsia" w:ascii="宋体" w:hAnsi="宋体"/>
                <w:sz w:val="22"/>
                <w:szCs w:val="22"/>
                <w:highlight w:val="none"/>
              </w:rPr>
            </w:pPr>
            <w:r>
              <w:rPr>
                <w:rFonts w:hint="eastAsia" w:ascii="宋体" w:hAnsi="宋体"/>
                <w:sz w:val="22"/>
                <w:szCs w:val="22"/>
                <w:highlight w:val="none"/>
              </w:rPr>
              <w:t>1</w:t>
            </w:r>
          </w:p>
        </w:tc>
        <w:tc>
          <w:tcPr>
            <w:tcW w:w="42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A50126">
            <w:pPr>
              <w:keepNext w:val="0"/>
              <w:keepLines w:val="0"/>
              <w:suppressLineNumbers w:val="0"/>
              <w:spacing w:before="60" w:beforeAutospacing="0" w:after="60" w:afterAutospacing="0"/>
              <w:ind w:left="0" w:right="0"/>
              <w:jc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实施</w:t>
            </w:r>
          </w:p>
          <w:p w14:paraId="2A34E8AA">
            <w:pPr>
              <w:keepNext w:val="0"/>
              <w:keepLines w:val="0"/>
              <w:suppressLineNumbers w:val="0"/>
              <w:spacing w:before="60" w:beforeAutospacing="0" w:after="60" w:afterAutospacing="0"/>
              <w:ind w:left="0" w:right="0"/>
              <w:jc w:val="center"/>
              <w:rPr>
                <w:rFonts w:hint="eastAsia" w:ascii="宋体" w:hAnsi="宋体"/>
                <w:sz w:val="22"/>
                <w:szCs w:val="22"/>
                <w:highlight w:val="none"/>
              </w:rPr>
            </w:pPr>
            <w:r>
              <w:rPr>
                <w:rFonts w:hint="eastAsia" w:ascii="宋体" w:hAnsi="宋体" w:cs="宋体"/>
                <w:color w:val="000000"/>
                <w:kern w:val="0"/>
                <w:sz w:val="22"/>
                <w:szCs w:val="22"/>
                <w:highlight w:val="none"/>
                <w:lang w:bidi="ar"/>
              </w:rPr>
              <w:t>方案</w:t>
            </w:r>
          </w:p>
        </w:tc>
        <w:tc>
          <w:tcPr>
            <w:tcW w:w="362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28565E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default"/>
                <w:color w:val="0D0D0D"/>
                <w:sz w:val="22"/>
                <w:szCs w:val="22"/>
                <w:highlight w:val="none"/>
              </w:rPr>
            </w:pPr>
            <w:r>
              <w:rPr>
                <w:rFonts w:hint="eastAsia"/>
                <w:color w:val="0D0D0D"/>
                <w:sz w:val="22"/>
                <w:szCs w:val="22"/>
                <w:highlight w:val="none"/>
                <w:lang w:eastAsia="zh-CN"/>
              </w:rPr>
              <w:t>技术</w:t>
            </w:r>
            <w:r>
              <w:rPr>
                <w:rFonts w:hint="eastAsia"/>
                <w:color w:val="0D0D0D"/>
                <w:sz w:val="22"/>
                <w:szCs w:val="22"/>
                <w:highlight w:val="none"/>
              </w:rPr>
              <w:t>人员配备、分工合理，实施计划和进度安排合理，进度计划详实，安全措施、应急预案完善，得</w:t>
            </w:r>
            <w:r>
              <w:rPr>
                <w:rFonts w:hint="eastAsia"/>
                <w:color w:val="0D0D0D"/>
                <w:sz w:val="22"/>
                <w:szCs w:val="22"/>
                <w:highlight w:val="none"/>
                <w:lang w:val="en-US" w:eastAsia="zh-CN"/>
              </w:rPr>
              <w:t>6-</w:t>
            </w:r>
            <w:r>
              <w:rPr>
                <w:rFonts w:hint="default"/>
                <w:color w:val="0D0D0D"/>
                <w:sz w:val="22"/>
                <w:szCs w:val="22"/>
                <w:highlight w:val="none"/>
              </w:rPr>
              <w:t>1</w:t>
            </w:r>
            <w:r>
              <w:rPr>
                <w:rFonts w:hint="eastAsia"/>
                <w:color w:val="0D0D0D"/>
                <w:sz w:val="22"/>
                <w:szCs w:val="22"/>
                <w:highlight w:val="none"/>
                <w:lang w:val="en-US" w:eastAsia="zh-CN"/>
              </w:rPr>
              <w:t>0</w:t>
            </w:r>
            <w:r>
              <w:rPr>
                <w:rFonts w:hint="eastAsia"/>
                <w:color w:val="0D0D0D"/>
                <w:sz w:val="22"/>
                <w:szCs w:val="22"/>
                <w:highlight w:val="none"/>
              </w:rPr>
              <w:t>分；</w:t>
            </w:r>
          </w:p>
          <w:p w14:paraId="757A47C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default"/>
                <w:color w:val="0D0D0D"/>
                <w:sz w:val="22"/>
                <w:szCs w:val="22"/>
                <w:highlight w:val="none"/>
              </w:rPr>
            </w:pPr>
            <w:r>
              <w:rPr>
                <w:rFonts w:hint="eastAsia"/>
                <w:color w:val="0D0D0D"/>
                <w:sz w:val="22"/>
                <w:szCs w:val="22"/>
                <w:highlight w:val="none"/>
                <w:lang w:eastAsia="zh-CN"/>
              </w:rPr>
              <w:t>技术</w:t>
            </w:r>
            <w:r>
              <w:rPr>
                <w:rFonts w:hint="eastAsia"/>
                <w:color w:val="0D0D0D"/>
                <w:sz w:val="22"/>
                <w:szCs w:val="22"/>
                <w:highlight w:val="none"/>
              </w:rPr>
              <w:t>人员配备、分工基本合理，实施计划和进度安排基本合理，进度计划较详实，安全措施、应急预案基本完善，得</w:t>
            </w:r>
            <w:r>
              <w:rPr>
                <w:rFonts w:hint="eastAsia"/>
                <w:color w:val="0D0D0D"/>
                <w:sz w:val="22"/>
                <w:szCs w:val="22"/>
                <w:highlight w:val="none"/>
                <w:lang w:val="en-US" w:eastAsia="zh-CN"/>
              </w:rPr>
              <w:t>1-5</w:t>
            </w:r>
            <w:r>
              <w:rPr>
                <w:rFonts w:hint="eastAsia"/>
                <w:color w:val="0D0D0D"/>
                <w:sz w:val="22"/>
                <w:szCs w:val="22"/>
                <w:highlight w:val="none"/>
              </w:rPr>
              <w:t>分；</w:t>
            </w:r>
          </w:p>
          <w:p w14:paraId="7C8746D9">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sz w:val="22"/>
                <w:szCs w:val="22"/>
                <w:highlight w:val="none"/>
              </w:rPr>
            </w:pPr>
            <w:r>
              <w:rPr>
                <w:rFonts w:hint="eastAsia"/>
                <w:color w:val="0D0D0D"/>
                <w:sz w:val="22"/>
                <w:szCs w:val="22"/>
                <w:highlight w:val="none"/>
                <w:lang w:eastAsia="zh-CN"/>
              </w:rPr>
              <w:t>技术</w:t>
            </w:r>
            <w:r>
              <w:rPr>
                <w:rFonts w:hint="eastAsia"/>
                <w:color w:val="0D0D0D"/>
                <w:sz w:val="22"/>
                <w:szCs w:val="22"/>
                <w:highlight w:val="none"/>
              </w:rPr>
              <w:t>人员配备、分工安排不合理，实施计划和进度安排不合理，进度计划、安全措施和应急预案不详实，</w:t>
            </w:r>
            <w:r>
              <w:rPr>
                <w:rFonts w:hint="eastAsia" w:ascii="宋体" w:hAnsi="宋体" w:cs="Arial"/>
                <w:color w:val="0D0D0D"/>
                <w:sz w:val="22"/>
                <w:szCs w:val="22"/>
                <w:highlight w:val="none"/>
              </w:rPr>
              <w:t>得0分</w:t>
            </w:r>
            <w:r>
              <w:rPr>
                <w:rFonts w:hint="eastAsia"/>
                <w:color w:val="0D0D0D"/>
                <w:sz w:val="22"/>
                <w:szCs w:val="22"/>
                <w:highlight w:val="none"/>
              </w:rPr>
              <w:t>。</w:t>
            </w:r>
          </w:p>
        </w:tc>
        <w:tc>
          <w:tcPr>
            <w:tcW w:w="53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44AD32F">
            <w:pPr>
              <w:keepNext w:val="0"/>
              <w:keepLines w:val="0"/>
              <w:suppressLineNumbers w:val="0"/>
              <w:spacing w:before="60" w:beforeAutospacing="0" w:after="60" w:afterAutospacing="0"/>
              <w:ind w:left="0" w:right="0"/>
              <w:jc w:val="center"/>
              <w:rPr>
                <w:rFonts w:hint="default" w:ascii="宋体" w:hAnsi="宋体"/>
                <w:sz w:val="22"/>
                <w:szCs w:val="22"/>
                <w:highlight w:val="none"/>
              </w:rPr>
            </w:pPr>
            <w:r>
              <w:rPr>
                <w:rFonts w:hint="default"/>
                <w:sz w:val="22"/>
                <w:szCs w:val="22"/>
                <w:highlight w:val="none"/>
              </w:rPr>
              <w:t>1</w:t>
            </w:r>
            <w:r>
              <w:rPr>
                <w:rFonts w:hint="eastAsia"/>
                <w:sz w:val="22"/>
                <w:szCs w:val="22"/>
                <w:highlight w:val="none"/>
                <w:lang w:val="en-US" w:eastAsia="zh-CN"/>
              </w:rPr>
              <w:t>0</w:t>
            </w:r>
            <w:r>
              <w:rPr>
                <w:rFonts w:hint="eastAsia" w:ascii="宋体" w:hAnsi="宋体"/>
                <w:sz w:val="22"/>
                <w:szCs w:val="22"/>
                <w:highlight w:val="none"/>
              </w:rPr>
              <w:t>分</w:t>
            </w:r>
          </w:p>
        </w:tc>
      </w:tr>
      <w:tr w14:paraId="7F8D6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868" w:hRule="atLeast"/>
          <w:jc w:val="center"/>
        </w:trPr>
        <w:tc>
          <w:tcPr>
            <w:tcW w:w="41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2FF693">
            <w:pPr>
              <w:keepNext w:val="0"/>
              <w:keepLines w:val="0"/>
              <w:suppressLineNumbers w:val="0"/>
              <w:spacing w:before="60" w:beforeAutospacing="0" w:after="60" w:afterAutospacing="0"/>
              <w:ind w:left="0" w:right="0"/>
              <w:jc w:val="center"/>
              <w:rPr>
                <w:rFonts w:hint="eastAsia" w:ascii="宋体" w:hAnsi="宋体" w:eastAsia="宋体"/>
                <w:sz w:val="22"/>
                <w:szCs w:val="22"/>
                <w:highlight w:val="none"/>
                <w:lang w:val="en-US" w:eastAsia="zh-CN"/>
              </w:rPr>
            </w:pPr>
            <w:r>
              <w:rPr>
                <w:rFonts w:hint="eastAsia"/>
                <w:sz w:val="22"/>
                <w:szCs w:val="22"/>
                <w:highlight w:val="none"/>
                <w:lang w:val="en-US" w:eastAsia="zh-CN"/>
              </w:rPr>
              <w:t>2</w:t>
            </w:r>
          </w:p>
        </w:tc>
        <w:tc>
          <w:tcPr>
            <w:tcW w:w="42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B08D05">
            <w:pPr>
              <w:keepNext w:val="0"/>
              <w:keepLines w:val="0"/>
              <w:suppressLineNumbers w:val="0"/>
              <w:spacing w:before="60" w:beforeAutospacing="0" w:after="60" w:afterAutospacing="0"/>
              <w:ind w:left="0" w:right="0"/>
              <w:jc w:val="center"/>
              <w:rPr>
                <w:rFonts w:hint="eastAsia" w:cs="宋体"/>
                <w:color w:val="000000"/>
                <w:kern w:val="0"/>
                <w:sz w:val="22"/>
                <w:szCs w:val="22"/>
                <w:highlight w:val="none"/>
                <w:lang w:eastAsia="zh-CN" w:bidi="ar"/>
              </w:rPr>
            </w:pPr>
            <w:r>
              <w:rPr>
                <w:rFonts w:hint="eastAsia" w:cs="宋体"/>
                <w:color w:val="000000"/>
                <w:kern w:val="0"/>
                <w:sz w:val="22"/>
                <w:szCs w:val="22"/>
                <w:highlight w:val="none"/>
                <w:lang w:eastAsia="zh-CN" w:bidi="ar"/>
              </w:rPr>
              <w:t>项目</w:t>
            </w:r>
          </w:p>
          <w:p w14:paraId="3D2B2327">
            <w:pPr>
              <w:keepNext w:val="0"/>
              <w:keepLines w:val="0"/>
              <w:suppressLineNumbers w:val="0"/>
              <w:spacing w:before="60" w:beforeAutospacing="0" w:after="60" w:afterAutospacing="0"/>
              <w:ind w:left="0" w:right="0"/>
              <w:jc w:val="center"/>
              <w:rPr>
                <w:rFonts w:hint="eastAsia" w:ascii="宋体" w:hAnsi="宋体" w:eastAsia="宋体" w:cs="宋体"/>
                <w:color w:val="000000"/>
                <w:kern w:val="0"/>
                <w:sz w:val="22"/>
                <w:szCs w:val="22"/>
                <w:highlight w:val="none"/>
                <w:lang w:eastAsia="zh-CN" w:bidi="ar"/>
              </w:rPr>
            </w:pPr>
            <w:r>
              <w:rPr>
                <w:rFonts w:hint="eastAsia" w:cs="宋体"/>
                <w:color w:val="000000"/>
                <w:kern w:val="0"/>
                <w:sz w:val="22"/>
                <w:szCs w:val="22"/>
                <w:highlight w:val="none"/>
                <w:lang w:eastAsia="zh-CN" w:bidi="ar"/>
              </w:rPr>
              <w:t>团队</w:t>
            </w:r>
          </w:p>
        </w:tc>
        <w:tc>
          <w:tcPr>
            <w:tcW w:w="362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AF60C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color w:val="0D0D0D"/>
                <w:sz w:val="22"/>
                <w:szCs w:val="22"/>
                <w:highlight w:val="none"/>
              </w:rPr>
            </w:pPr>
            <w:r>
              <w:rPr>
                <w:rFonts w:hint="eastAsia"/>
                <w:color w:val="0D0D0D"/>
                <w:sz w:val="22"/>
                <w:szCs w:val="22"/>
                <w:highlight w:val="none"/>
              </w:rPr>
              <w:t>项目负责人具有正高级职称或有与此相当的技术水平认证的，计</w:t>
            </w:r>
            <w:r>
              <w:rPr>
                <w:rFonts w:hint="eastAsia"/>
                <w:color w:val="0D0D0D"/>
                <w:sz w:val="22"/>
                <w:szCs w:val="22"/>
                <w:highlight w:val="none"/>
                <w:lang w:val="en-US" w:eastAsia="zh-CN"/>
              </w:rPr>
              <w:t>4</w:t>
            </w:r>
            <w:r>
              <w:rPr>
                <w:rFonts w:hint="eastAsia"/>
                <w:color w:val="0D0D0D"/>
                <w:sz w:val="22"/>
                <w:szCs w:val="22"/>
                <w:highlight w:val="none"/>
              </w:rPr>
              <w:t>分，其他不计分。</w:t>
            </w:r>
          </w:p>
          <w:p w14:paraId="135B750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color w:val="0D0D0D"/>
                <w:sz w:val="22"/>
                <w:szCs w:val="22"/>
                <w:highlight w:val="none"/>
              </w:rPr>
            </w:pPr>
            <w:r>
              <w:rPr>
                <w:rFonts w:hint="eastAsia"/>
                <w:color w:val="0D0D0D"/>
                <w:sz w:val="22"/>
                <w:szCs w:val="22"/>
                <w:highlight w:val="none"/>
              </w:rPr>
              <w:t>项目成员具有正高级职称或有与此相当的技术水平认证的，每个计2分，具有高级职称或有与此相当的技术水平认证的每个计1分，此项满分</w:t>
            </w:r>
            <w:r>
              <w:rPr>
                <w:rFonts w:hint="eastAsia"/>
                <w:color w:val="0D0D0D"/>
                <w:sz w:val="22"/>
                <w:szCs w:val="22"/>
                <w:highlight w:val="none"/>
                <w:lang w:val="en-US" w:eastAsia="zh-CN"/>
              </w:rPr>
              <w:t>6</w:t>
            </w:r>
            <w:r>
              <w:rPr>
                <w:rFonts w:hint="eastAsia"/>
                <w:color w:val="0D0D0D"/>
                <w:sz w:val="22"/>
                <w:szCs w:val="22"/>
                <w:highlight w:val="none"/>
              </w:rPr>
              <w:t>分。</w:t>
            </w:r>
          </w:p>
        </w:tc>
        <w:tc>
          <w:tcPr>
            <w:tcW w:w="53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E3A932">
            <w:pPr>
              <w:keepNext w:val="0"/>
              <w:keepLines w:val="0"/>
              <w:suppressLineNumbers w:val="0"/>
              <w:spacing w:before="60" w:beforeAutospacing="0" w:after="60" w:afterAutospacing="0"/>
              <w:ind w:left="0" w:right="0"/>
              <w:jc w:val="center"/>
              <w:rPr>
                <w:rFonts w:hint="default" w:ascii="宋体" w:hAnsi="宋体"/>
                <w:sz w:val="22"/>
                <w:szCs w:val="22"/>
                <w:highlight w:val="none"/>
              </w:rPr>
            </w:pPr>
            <w:r>
              <w:rPr>
                <w:rFonts w:hint="eastAsia"/>
                <w:sz w:val="22"/>
                <w:szCs w:val="22"/>
                <w:highlight w:val="none"/>
                <w:lang w:val="en-US" w:eastAsia="zh-CN"/>
              </w:rPr>
              <w:t>10</w:t>
            </w:r>
            <w:r>
              <w:rPr>
                <w:rFonts w:hint="eastAsia" w:ascii="宋体" w:hAnsi="宋体"/>
                <w:sz w:val="22"/>
                <w:szCs w:val="22"/>
                <w:highlight w:val="none"/>
              </w:rPr>
              <w:t>分</w:t>
            </w:r>
          </w:p>
        </w:tc>
      </w:tr>
      <w:tr w14:paraId="68CF8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758" w:hRule="atLeast"/>
          <w:jc w:val="center"/>
        </w:trPr>
        <w:tc>
          <w:tcPr>
            <w:tcW w:w="41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621B30">
            <w:pPr>
              <w:keepNext w:val="0"/>
              <w:keepLines w:val="0"/>
              <w:suppressLineNumbers w:val="0"/>
              <w:spacing w:before="60" w:beforeAutospacing="0" w:after="60" w:afterAutospacing="0"/>
              <w:ind w:left="0" w:right="0"/>
              <w:jc w:val="center"/>
              <w:rPr>
                <w:rFonts w:hint="eastAsia" w:ascii="宋体" w:hAnsi="宋体" w:eastAsia="宋体"/>
                <w:sz w:val="22"/>
                <w:szCs w:val="22"/>
                <w:highlight w:val="none"/>
                <w:lang w:eastAsia="zh-CN"/>
              </w:rPr>
            </w:pPr>
            <w:r>
              <w:rPr>
                <w:rFonts w:hint="eastAsia"/>
                <w:sz w:val="22"/>
                <w:szCs w:val="22"/>
                <w:highlight w:val="none"/>
                <w:lang w:val="en-US" w:eastAsia="zh-CN"/>
              </w:rPr>
              <w:t>3</w:t>
            </w:r>
          </w:p>
        </w:tc>
        <w:tc>
          <w:tcPr>
            <w:tcW w:w="42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64CD4A">
            <w:pPr>
              <w:keepNext w:val="0"/>
              <w:keepLines w:val="0"/>
              <w:suppressLineNumbers w:val="0"/>
              <w:spacing w:before="60" w:beforeAutospacing="0" w:after="60" w:afterAutospacing="0"/>
              <w:ind w:left="0" w:right="0"/>
              <w:jc w:val="center"/>
              <w:rPr>
                <w:rFonts w:hint="eastAsia" w:ascii="宋体" w:hAnsi="宋体"/>
                <w:sz w:val="22"/>
                <w:szCs w:val="22"/>
                <w:highlight w:val="none"/>
              </w:rPr>
            </w:pPr>
            <w:r>
              <w:rPr>
                <w:rFonts w:hint="eastAsia" w:cs="宋体"/>
                <w:color w:val="000000"/>
                <w:kern w:val="0"/>
                <w:sz w:val="22"/>
                <w:szCs w:val="22"/>
                <w:highlight w:val="none"/>
                <w:lang w:val="en-US" w:eastAsia="zh-CN" w:bidi="ar"/>
              </w:rPr>
              <w:t>服务</w:t>
            </w:r>
            <w:r>
              <w:rPr>
                <w:rFonts w:hint="default" w:cs="宋体"/>
                <w:color w:val="000000"/>
                <w:kern w:val="0"/>
                <w:sz w:val="22"/>
                <w:szCs w:val="22"/>
                <w:highlight w:val="none"/>
                <w:lang w:eastAsia="zh-CN" w:bidi="ar"/>
              </w:rPr>
              <w:t xml:space="preserve"> </w:t>
            </w:r>
            <w:r>
              <w:rPr>
                <w:rFonts w:hint="eastAsia" w:cs="宋体"/>
                <w:color w:val="000000"/>
                <w:kern w:val="0"/>
                <w:sz w:val="22"/>
                <w:szCs w:val="22"/>
                <w:highlight w:val="none"/>
                <w:lang w:val="en-US" w:eastAsia="zh-CN" w:bidi="ar"/>
              </w:rPr>
              <w:t>承诺</w:t>
            </w:r>
          </w:p>
        </w:tc>
        <w:tc>
          <w:tcPr>
            <w:tcW w:w="362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E90F9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jc w:val="left"/>
              <w:textAlignment w:val="auto"/>
              <w:rPr>
                <w:rFonts w:hint="eastAsia" w:ascii="宋体" w:hAnsi="宋体"/>
                <w:sz w:val="22"/>
                <w:szCs w:val="22"/>
                <w:highlight w:val="none"/>
              </w:rPr>
            </w:pPr>
            <w:r>
              <w:rPr>
                <w:rFonts w:hint="eastAsia"/>
                <w:color w:val="0D0D0D"/>
                <w:sz w:val="22"/>
                <w:szCs w:val="22"/>
                <w:highlight w:val="none"/>
                <w:lang w:val="en-US" w:eastAsia="zh-CN"/>
              </w:rPr>
              <w:t>投标人对项目实施及协调过程中的响应时效有明确承诺，并承诺积极按照采购人提出的要求或意见改进工作，确保项目顺利实施，按其响应程度计0-10分。</w:t>
            </w:r>
          </w:p>
        </w:tc>
        <w:tc>
          <w:tcPr>
            <w:tcW w:w="53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5CBF61">
            <w:pPr>
              <w:keepNext w:val="0"/>
              <w:keepLines w:val="0"/>
              <w:suppressLineNumbers w:val="0"/>
              <w:spacing w:before="60" w:beforeAutospacing="0" w:after="60" w:afterAutospacing="0"/>
              <w:ind w:left="0" w:right="0"/>
              <w:jc w:val="center"/>
              <w:rPr>
                <w:rFonts w:hint="eastAsia" w:ascii="宋体" w:hAnsi="宋体"/>
                <w:sz w:val="22"/>
                <w:szCs w:val="22"/>
                <w:highlight w:val="none"/>
              </w:rPr>
            </w:pPr>
            <w:r>
              <w:rPr>
                <w:rFonts w:hint="eastAsia"/>
                <w:sz w:val="22"/>
                <w:szCs w:val="22"/>
                <w:highlight w:val="none"/>
                <w:lang w:val="en-US" w:eastAsia="zh-CN"/>
              </w:rPr>
              <w:t>10</w:t>
            </w:r>
            <w:r>
              <w:rPr>
                <w:rFonts w:hint="eastAsia" w:ascii="宋体" w:hAnsi="宋体"/>
                <w:sz w:val="22"/>
                <w:szCs w:val="22"/>
                <w:highlight w:val="none"/>
              </w:rPr>
              <w:t>分</w:t>
            </w:r>
          </w:p>
        </w:tc>
      </w:tr>
    </w:tbl>
    <w:p w14:paraId="1E8313FE">
      <w:pPr>
        <w:rPr>
          <w:rFonts w:hint="eastAsia" w:eastAsia="宋体"/>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A47BE0C-B84C-4EAF-88AD-A5BA62512D5C}"/>
  </w:font>
  <w:font w:name="黑体">
    <w:panose1 w:val="02010609060101010101"/>
    <w:charset w:val="86"/>
    <w:family w:val="auto"/>
    <w:pitch w:val="default"/>
    <w:sig w:usb0="800002BF" w:usb1="38CF7CFA" w:usb2="00000016" w:usb3="00000000" w:csb0="00040001" w:csb1="00000000"/>
    <w:embedRegular r:id="rId2" w:fontKey="{9034DD01-F6B5-4D5D-BD75-3FDF2732C6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ingFang SC">
    <w:altName w:val="宋体"/>
    <w:panose1 w:val="020B0400000000000000"/>
    <w:charset w:val="86"/>
    <w:family w:val="swiss"/>
    <w:pitch w:val="default"/>
    <w:sig w:usb0="00000000" w:usb1="00000000" w:usb2="00000000" w:usb3="00000000" w:csb0="0016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3" w:fontKey="{0EE13D0C-7576-4783-8177-DAD86CCF1675}"/>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D805">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2A92D">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82A92D">
                    <w:pPr>
                      <w:pStyle w:val="7"/>
                    </w:pPr>
                    <w:r>
                      <w:fldChar w:fldCharType="begin"/>
                    </w:r>
                    <w:r>
                      <w:instrText xml:space="preserve"> PAGE  \* MERGEFORMAT </w:instrText>
                    </w:r>
                    <w:r>
                      <w:fldChar w:fldCharType="separate"/>
                    </w:r>
                    <w:r>
                      <w:t>12</w:t>
                    </w:r>
                    <w:r>
                      <w:fldChar w:fldCharType="end"/>
                    </w:r>
                  </w:p>
                </w:txbxContent>
              </v:textbox>
            </v:shape>
          </w:pict>
        </mc:Fallback>
      </mc:AlternateContent>
    </w:r>
  </w:p>
  <w:p w14:paraId="7C82238E">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OWVkZmRmZTdmN2Y2MmQ0YjI3MWU2NWE3OWY3MTYifQ=="/>
  </w:docVars>
  <w:rsids>
    <w:rsidRoot w:val="002E4201"/>
    <w:rsid w:val="000A1156"/>
    <w:rsid w:val="001259CC"/>
    <w:rsid w:val="001B1C57"/>
    <w:rsid w:val="001F4188"/>
    <w:rsid w:val="00203958"/>
    <w:rsid w:val="00217D64"/>
    <w:rsid w:val="00227C62"/>
    <w:rsid w:val="002E4201"/>
    <w:rsid w:val="003D686E"/>
    <w:rsid w:val="003F5C6D"/>
    <w:rsid w:val="00450C58"/>
    <w:rsid w:val="0047250F"/>
    <w:rsid w:val="004F639B"/>
    <w:rsid w:val="005046B8"/>
    <w:rsid w:val="0055518B"/>
    <w:rsid w:val="00571A25"/>
    <w:rsid w:val="005806DA"/>
    <w:rsid w:val="005B1AC0"/>
    <w:rsid w:val="005D26BB"/>
    <w:rsid w:val="006C2C0C"/>
    <w:rsid w:val="007544F3"/>
    <w:rsid w:val="00765405"/>
    <w:rsid w:val="007B1681"/>
    <w:rsid w:val="008E46E2"/>
    <w:rsid w:val="008F3ED3"/>
    <w:rsid w:val="00915A39"/>
    <w:rsid w:val="0093548D"/>
    <w:rsid w:val="00A55656"/>
    <w:rsid w:val="00A7065A"/>
    <w:rsid w:val="00B9572C"/>
    <w:rsid w:val="00BB0B6D"/>
    <w:rsid w:val="00C67AC6"/>
    <w:rsid w:val="00D71DCE"/>
    <w:rsid w:val="00D83824"/>
    <w:rsid w:val="00E87FB7"/>
    <w:rsid w:val="00F4037C"/>
    <w:rsid w:val="00F713F5"/>
    <w:rsid w:val="00FE5FF4"/>
    <w:rsid w:val="01902245"/>
    <w:rsid w:val="03407427"/>
    <w:rsid w:val="03F95D37"/>
    <w:rsid w:val="046E3572"/>
    <w:rsid w:val="04E35A1E"/>
    <w:rsid w:val="07AF3B4C"/>
    <w:rsid w:val="093F40D9"/>
    <w:rsid w:val="0AD913C0"/>
    <w:rsid w:val="0C591048"/>
    <w:rsid w:val="0D9C49BC"/>
    <w:rsid w:val="0E3746E5"/>
    <w:rsid w:val="0F0E2335"/>
    <w:rsid w:val="104B4477"/>
    <w:rsid w:val="10C07071"/>
    <w:rsid w:val="1105322F"/>
    <w:rsid w:val="115A0E16"/>
    <w:rsid w:val="12F9465F"/>
    <w:rsid w:val="13E9620E"/>
    <w:rsid w:val="13F9338E"/>
    <w:rsid w:val="14887A48"/>
    <w:rsid w:val="14E349BF"/>
    <w:rsid w:val="1736765B"/>
    <w:rsid w:val="17A76437"/>
    <w:rsid w:val="17E36667"/>
    <w:rsid w:val="18FF278D"/>
    <w:rsid w:val="1A534654"/>
    <w:rsid w:val="1D0800AF"/>
    <w:rsid w:val="1F4869D2"/>
    <w:rsid w:val="23C40371"/>
    <w:rsid w:val="255121C6"/>
    <w:rsid w:val="26375B58"/>
    <w:rsid w:val="2697744B"/>
    <w:rsid w:val="28190188"/>
    <w:rsid w:val="29101FBD"/>
    <w:rsid w:val="29BF1D06"/>
    <w:rsid w:val="2A2B74CE"/>
    <w:rsid w:val="2AE56612"/>
    <w:rsid w:val="2D687FBF"/>
    <w:rsid w:val="30757063"/>
    <w:rsid w:val="31B051C2"/>
    <w:rsid w:val="32295D33"/>
    <w:rsid w:val="327F7602"/>
    <w:rsid w:val="375B545C"/>
    <w:rsid w:val="3847606F"/>
    <w:rsid w:val="3C177044"/>
    <w:rsid w:val="3F816E33"/>
    <w:rsid w:val="41DD4BFB"/>
    <w:rsid w:val="427B5550"/>
    <w:rsid w:val="45AF4585"/>
    <w:rsid w:val="49796049"/>
    <w:rsid w:val="49FF9FB5"/>
    <w:rsid w:val="4CA3506E"/>
    <w:rsid w:val="505B3C87"/>
    <w:rsid w:val="5099030C"/>
    <w:rsid w:val="50A512CC"/>
    <w:rsid w:val="51A451BA"/>
    <w:rsid w:val="522B3D29"/>
    <w:rsid w:val="544B3D8C"/>
    <w:rsid w:val="566D0271"/>
    <w:rsid w:val="56BFFE99"/>
    <w:rsid w:val="573C0B3A"/>
    <w:rsid w:val="58ED5699"/>
    <w:rsid w:val="5D74787F"/>
    <w:rsid w:val="5DE4D3BD"/>
    <w:rsid w:val="5F841FF1"/>
    <w:rsid w:val="5FD56E87"/>
    <w:rsid w:val="61C5598F"/>
    <w:rsid w:val="648F3AA8"/>
    <w:rsid w:val="658717A4"/>
    <w:rsid w:val="6605118B"/>
    <w:rsid w:val="67876CB8"/>
    <w:rsid w:val="68E42B1E"/>
    <w:rsid w:val="69B92521"/>
    <w:rsid w:val="6A796A89"/>
    <w:rsid w:val="6A7D73C7"/>
    <w:rsid w:val="6DFB2AE1"/>
    <w:rsid w:val="6FF344A1"/>
    <w:rsid w:val="711357CA"/>
    <w:rsid w:val="7187D844"/>
    <w:rsid w:val="7274556F"/>
    <w:rsid w:val="74F95EDC"/>
    <w:rsid w:val="74FD8C25"/>
    <w:rsid w:val="75E43373"/>
    <w:rsid w:val="77C54C6A"/>
    <w:rsid w:val="7BEE648D"/>
    <w:rsid w:val="7F652536"/>
    <w:rsid w:val="7FCBB298"/>
    <w:rsid w:val="DDFF9C2B"/>
    <w:rsid w:val="DFE1D66B"/>
    <w:rsid w:val="F3F43733"/>
    <w:rsid w:val="F79D83E3"/>
    <w:rsid w:val="FD8E0A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adjustRightInd/>
      <w:spacing w:line="360" w:lineRule="auto"/>
      <w:ind w:firstLine="420" w:firstLineChars="200"/>
      <w:jc w:val="both"/>
      <w:textAlignment w:val="auto"/>
    </w:pPr>
    <w:rPr>
      <w:rFonts w:ascii="Calibri" w:hAnsi="Calibri" w:eastAsia="楷体" w:cs="Times New Roman"/>
      <w:kern w:val="2"/>
      <w:szCs w:val="24"/>
    </w:rPr>
  </w:style>
  <w:style w:type="paragraph" w:styleId="3">
    <w:name w:val="Body Text"/>
    <w:basedOn w:val="1"/>
    <w:link w:val="25"/>
    <w:qFormat/>
    <w:uiPriority w:val="1"/>
    <w:rPr>
      <w:sz w:val="32"/>
      <w:szCs w:val="32"/>
    </w:rPr>
  </w:style>
  <w:style w:type="paragraph" w:styleId="4">
    <w:name w:val="Body Text Indent"/>
    <w:basedOn w:val="1"/>
    <w:link w:val="19"/>
    <w:semiHidden/>
    <w:unhideWhenUsed/>
    <w:qFormat/>
    <w:uiPriority w:val="99"/>
    <w:pPr>
      <w:spacing w:after="120"/>
      <w:ind w:left="420" w:leftChars="200"/>
    </w:pPr>
  </w:style>
  <w:style w:type="paragraph" w:styleId="5">
    <w:name w:val="Plain Text"/>
    <w:basedOn w:val="1"/>
    <w:qFormat/>
    <w:uiPriority w:val="0"/>
    <w:rPr>
      <w:rFonts w:ascii="宋体" w:hAnsi="Courier New"/>
    </w:r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18"/>
    <w:qFormat/>
    <w:uiPriority w:val="10"/>
    <w:pPr>
      <w:ind w:left="1411" w:right="1714"/>
      <w:jc w:val="center"/>
    </w:pPr>
    <w:rPr>
      <w:sz w:val="96"/>
      <w:szCs w:val="96"/>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line number"/>
    <w:basedOn w:val="12"/>
    <w:semiHidden/>
    <w:unhideWhenUsed/>
    <w:qFormat/>
    <w:uiPriority w:val="99"/>
  </w:style>
  <w:style w:type="character" w:customStyle="1" w:styleId="15">
    <w:name w:val="页眉 Char"/>
    <w:basedOn w:val="12"/>
    <w:link w:val="8"/>
    <w:qFormat/>
    <w:uiPriority w:val="99"/>
    <w:rPr>
      <w:rFonts w:ascii="仿宋_GB2312"/>
      <w:sz w:val="18"/>
      <w:szCs w:val="18"/>
    </w:rPr>
  </w:style>
  <w:style w:type="character" w:customStyle="1" w:styleId="16">
    <w:name w:val="页脚 Char"/>
    <w:basedOn w:val="12"/>
    <w:link w:val="7"/>
    <w:qFormat/>
    <w:uiPriority w:val="99"/>
    <w:rPr>
      <w:rFonts w:ascii="仿宋_GB2312"/>
      <w:sz w:val="18"/>
      <w:szCs w:val="18"/>
    </w:rPr>
  </w:style>
  <w:style w:type="character" w:customStyle="1" w:styleId="17">
    <w:name w:val="正文文本 Char"/>
    <w:basedOn w:val="12"/>
    <w:link w:val="3"/>
    <w:qFormat/>
    <w:uiPriority w:val="1"/>
    <w:rPr>
      <w:rFonts w:ascii="宋体" w:hAnsi="宋体" w:eastAsia="宋体" w:cs="宋体"/>
      <w:color w:val="auto"/>
      <w:kern w:val="0"/>
      <w:sz w:val="32"/>
      <w:szCs w:val="32"/>
    </w:rPr>
  </w:style>
  <w:style w:type="character" w:customStyle="1" w:styleId="18">
    <w:name w:val="标题 Char"/>
    <w:basedOn w:val="12"/>
    <w:link w:val="9"/>
    <w:qFormat/>
    <w:uiPriority w:val="10"/>
    <w:rPr>
      <w:rFonts w:ascii="宋体" w:hAnsi="宋体" w:eastAsia="宋体" w:cs="宋体"/>
      <w:color w:val="auto"/>
      <w:kern w:val="0"/>
      <w:sz w:val="96"/>
      <w:szCs w:val="96"/>
    </w:rPr>
  </w:style>
  <w:style w:type="character" w:customStyle="1" w:styleId="19">
    <w:name w:val="正文文本缩进 Char"/>
    <w:basedOn w:val="12"/>
    <w:link w:val="4"/>
    <w:semiHidden/>
    <w:qFormat/>
    <w:uiPriority w:val="99"/>
    <w:rPr>
      <w:rFonts w:ascii="宋体" w:hAnsi="宋体" w:eastAsia="宋体" w:cs="宋体"/>
      <w:color w:val="auto"/>
      <w:kern w:val="0"/>
      <w:sz w:val="22"/>
    </w:rPr>
  </w:style>
  <w:style w:type="character" w:customStyle="1" w:styleId="20">
    <w:name w:val="批注框文本 Char"/>
    <w:basedOn w:val="12"/>
    <w:link w:val="6"/>
    <w:semiHidden/>
    <w:qFormat/>
    <w:uiPriority w:val="99"/>
    <w:rPr>
      <w:rFonts w:ascii="宋体" w:hAnsi="宋体" w:eastAsia="宋体" w:cs="宋体"/>
      <w:sz w:val="18"/>
      <w:szCs w:val="18"/>
    </w:rPr>
  </w:style>
  <w:style w:type="paragraph" w:customStyle="1" w:styleId="21">
    <w:name w:val="列表段落2"/>
    <w:basedOn w:val="1"/>
    <w:qFormat/>
    <w:uiPriority w:val="34"/>
    <w:pPr>
      <w:ind w:firstLine="420" w:firstLineChars="200"/>
      <w:jc w:val="left"/>
    </w:pPr>
    <w:rPr>
      <w:rFonts w:ascii="Times New Roman" w:hAnsi="Times New Roman" w:eastAsia="Times New Roman" w:cs="PingFang SC"/>
      <w:color w:val="000000"/>
      <w:kern w:val="0"/>
      <w:sz w:val="24"/>
      <w:szCs w:val="24"/>
      <w:u w:val="single"/>
      <w:lang w:eastAsia="en-US" w:bidi="en-US"/>
    </w:rPr>
  </w:style>
  <w:style w:type="paragraph" w:styleId="22">
    <w:name w:val="List Paragraph"/>
    <w:basedOn w:val="1"/>
    <w:qFormat/>
    <w:uiPriority w:val="34"/>
    <w:pPr>
      <w:ind w:firstLine="420"/>
    </w:pPr>
  </w:style>
  <w:style w:type="paragraph" w:customStyle="1" w:styleId="23">
    <w:name w:val="Normal_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5">
    <w:name w:val="正文文本 字符"/>
    <w:basedOn w:val="12"/>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1020</Words>
  <Characters>1060</Characters>
  <Lines>17</Lines>
  <Paragraphs>4</Paragraphs>
  <TotalTime>5</TotalTime>
  <ScaleCrop>false</ScaleCrop>
  <LinksUpToDate>false</LinksUpToDate>
  <CharactersWithSpaces>1062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2022-12-01T02:06:00Z</dcterms:created>
  <dc:creator>Wang Shiyang</dc:creator>
  <cp:lastModifiedBy>马学勤</cp:lastModifiedBy>
  <cp:lastPrinted>2023-05-25T17:39:00Z</cp:lastPrinted>
  <dcterms:modified xsi:type="dcterms:W3CDTF">2024-11-15T08:10:20Z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13E89AFE1988488380E200297F05B48E_13</vt:lpwstr>
  </property>
</Properties>
</file>