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sz w:val="32"/>
          <w:szCs w:val="24"/>
        </w:rPr>
      </w:pPr>
      <w:r>
        <w:rPr>
          <w:rFonts w:hint="eastAsia" w:ascii="黑体" w:hAnsi="黑体" w:eastAsia="黑体" w:cs="仿宋_GB2312"/>
          <w:sz w:val="32"/>
          <w:szCs w:val="24"/>
        </w:rPr>
        <w:t>附件1</w:t>
      </w:r>
    </w:p>
    <w:p>
      <w:pPr>
        <w:pStyle w:val="2"/>
        <w:jc w:val="center"/>
        <w:rPr>
          <w:rFonts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岗位信息表</w:t>
      </w:r>
    </w:p>
    <w:tbl>
      <w:tblPr>
        <w:tblStyle w:val="5"/>
        <w:tblW w:w="15973" w:type="dxa"/>
        <w:tblInd w:w="-913" w:type="dxa"/>
        <w:tblLayout w:type="fixed"/>
        <w:tblCellMar>
          <w:top w:w="0" w:type="dxa"/>
          <w:left w:w="0" w:type="dxa"/>
          <w:bottom w:w="0" w:type="dxa"/>
          <w:right w:w="0" w:type="dxa"/>
        </w:tblCellMar>
      </w:tblPr>
      <w:tblGrid>
        <w:gridCol w:w="851"/>
        <w:gridCol w:w="1320"/>
        <w:gridCol w:w="1527"/>
        <w:gridCol w:w="687"/>
        <w:gridCol w:w="4354"/>
        <w:gridCol w:w="567"/>
        <w:gridCol w:w="1134"/>
        <w:gridCol w:w="988"/>
        <w:gridCol w:w="4545"/>
      </w:tblGrid>
      <w:tr>
        <w:tblPrEx>
          <w:tblCellMar>
            <w:top w:w="0" w:type="dxa"/>
            <w:left w:w="0" w:type="dxa"/>
            <w:bottom w:w="0" w:type="dxa"/>
            <w:right w:w="0" w:type="dxa"/>
          </w:tblCellMar>
        </w:tblPrEx>
        <w:trPr>
          <w:trHeight w:val="353" w:hRule="exact"/>
        </w:trPr>
        <w:tc>
          <w:tcPr>
            <w:tcW w:w="851"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bCs/>
                <w:sz w:val="24"/>
                <w:szCs w:val="24"/>
                <w:lang w:eastAsia="zh-CN"/>
              </w:rPr>
            </w:pPr>
            <w:r>
              <w:rPr>
                <w:rFonts w:hint="eastAsia" w:ascii="黑体" w:hAnsi="黑体" w:eastAsia="黑体" w:cs="宋体"/>
                <w:bCs/>
                <w:sz w:val="24"/>
                <w:szCs w:val="24"/>
                <w:lang w:eastAsia="zh-CN"/>
              </w:rPr>
              <w:t>序号</w:t>
            </w:r>
          </w:p>
        </w:tc>
        <w:tc>
          <w:tcPr>
            <w:tcW w:w="1320"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sz w:val="24"/>
                <w:szCs w:val="24"/>
              </w:rPr>
            </w:pPr>
            <w:r>
              <w:rPr>
                <w:rFonts w:ascii="黑体" w:hAnsi="黑体" w:eastAsia="黑体" w:cs="宋体"/>
                <w:bCs/>
                <w:sz w:val="24"/>
                <w:szCs w:val="24"/>
              </w:rPr>
              <w:t>用人部门</w:t>
            </w:r>
          </w:p>
        </w:tc>
        <w:tc>
          <w:tcPr>
            <w:tcW w:w="1527"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bCs/>
                <w:w w:val="98"/>
                <w:sz w:val="24"/>
                <w:szCs w:val="24"/>
              </w:rPr>
            </w:pPr>
            <w:r>
              <w:rPr>
                <w:rFonts w:ascii="黑体" w:hAnsi="黑体" w:eastAsia="黑体" w:cs="宋体"/>
                <w:bCs/>
                <w:sz w:val="24"/>
                <w:szCs w:val="24"/>
              </w:rPr>
              <w:t>岗位</w:t>
            </w:r>
          </w:p>
          <w:p>
            <w:pPr>
              <w:pStyle w:val="7"/>
              <w:jc w:val="center"/>
              <w:rPr>
                <w:rFonts w:ascii="黑体" w:hAnsi="黑体" w:eastAsia="黑体" w:cs="宋体"/>
                <w:sz w:val="24"/>
                <w:szCs w:val="24"/>
              </w:rPr>
            </w:pPr>
            <w:r>
              <w:rPr>
                <w:rFonts w:ascii="黑体" w:hAnsi="黑体" w:eastAsia="黑体" w:cs="宋体"/>
                <w:bCs/>
                <w:sz w:val="24"/>
                <w:szCs w:val="24"/>
              </w:rPr>
              <w:t>名称</w:t>
            </w:r>
          </w:p>
        </w:tc>
        <w:tc>
          <w:tcPr>
            <w:tcW w:w="687"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bCs/>
                <w:sz w:val="24"/>
                <w:szCs w:val="24"/>
              </w:rPr>
            </w:pPr>
            <w:r>
              <w:rPr>
                <w:rFonts w:ascii="黑体" w:hAnsi="黑体" w:eastAsia="黑体" w:cs="宋体"/>
                <w:bCs/>
                <w:sz w:val="24"/>
                <w:szCs w:val="24"/>
              </w:rPr>
              <w:t>岗位</w:t>
            </w:r>
          </w:p>
          <w:p>
            <w:pPr>
              <w:pStyle w:val="7"/>
              <w:jc w:val="center"/>
              <w:rPr>
                <w:rFonts w:ascii="黑体" w:hAnsi="黑体" w:eastAsia="黑体" w:cs="宋体"/>
                <w:sz w:val="24"/>
                <w:szCs w:val="24"/>
              </w:rPr>
            </w:pPr>
            <w:r>
              <w:rPr>
                <w:rFonts w:ascii="黑体" w:hAnsi="黑体" w:eastAsia="黑体" w:cs="宋体"/>
                <w:bCs/>
                <w:sz w:val="24"/>
                <w:szCs w:val="24"/>
              </w:rPr>
              <w:t>代码</w:t>
            </w:r>
          </w:p>
        </w:tc>
        <w:tc>
          <w:tcPr>
            <w:tcW w:w="4354"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sz w:val="24"/>
                <w:szCs w:val="24"/>
              </w:rPr>
            </w:pPr>
            <w:r>
              <w:rPr>
                <w:rFonts w:ascii="黑体" w:hAnsi="黑体" w:eastAsia="黑体" w:cs="宋体"/>
                <w:bCs/>
                <w:sz w:val="24"/>
                <w:szCs w:val="24"/>
              </w:rPr>
              <w:t>岗位简介</w:t>
            </w:r>
          </w:p>
        </w:tc>
        <w:tc>
          <w:tcPr>
            <w:tcW w:w="567"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sz w:val="24"/>
                <w:szCs w:val="24"/>
              </w:rPr>
            </w:pPr>
            <w:r>
              <w:rPr>
                <w:rFonts w:ascii="黑体" w:hAnsi="黑体" w:eastAsia="黑体" w:cs="宋体"/>
                <w:bCs/>
                <w:sz w:val="24"/>
                <w:szCs w:val="24"/>
              </w:rPr>
              <w:t>招聘人数</w:t>
            </w:r>
          </w:p>
        </w:tc>
        <w:tc>
          <w:tcPr>
            <w:tcW w:w="6667" w:type="dxa"/>
            <w:gridSpan w:val="3"/>
            <w:tcBorders>
              <w:top w:val="single" w:color="000000" w:sz="4" w:space="0"/>
              <w:left w:val="single" w:color="000000" w:sz="4" w:space="0"/>
              <w:bottom w:val="single" w:color="000000" w:sz="4" w:space="0"/>
              <w:right w:val="single" w:color="000000" w:sz="4" w:space="0"/>
            </w:tcBorders>
            <w:vAlign w:val="center"/>
          </w:tcPr>
          <w:p>
            <w:pPr>
              <w:pStyle w:val="7"/>
              <w:jc w:val="center"/>
              <w:rPr>
                <w:rFonts w:ascii="黑体" w:hAnsi="黑体" w:eastAsia="黑体" w:cs="宋体"/>
                <w:sz w:val="24"/>
                <w:szCs w:val="24"/>
              </w:rPr>
            </w:pPr>
            <w:r>
              <w:rPr>
                <w:rFonts w:ascii="黑体" w:hAnsi="黑体" w:eastAsia="黑体" w:cs="宋体"/>
                <w:bCs/>
                <w:sz w:val="24"/>
                <w:szCs w:val="24"/>
              </w:rPr>
              <w:t>岗位条件</w:t>
            </w:r>
          </w:p>
        </w:tc>
      </w:tr>
      <w:tr>
        <w:tblPrEx>
          <w:tblCellMar>
            <w:top w:w="0" w:type="dxa"/>
            <w:left w:w="0" w:type="dxa"/>
            <w:bottom w:w="0" w:type="dxa"/>
            <w:right w:w="0" w:type="dxa"/>
          </w:tblCellMar>
        </w:tblPrEx>
        <w:trPr>
          <w:trHeight w:val="637" w:hRule="exact"/>
        </w:trPr>
        <w:tc>
          <w:tcPr>
            <w:tcW w:w="851"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p>
        </w:tc>
        <w:tc>
          <w:tcPr>
            <w:tcW w:w="1320"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p>
        </w:tc>
        <w:tc>
          <w:tcPr>
            <w:tcW w:w="1527"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p>
        </w:tc>
        <w:tc>
          <w:tcPr>
            <w:tcW w:w="687"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p>
        </w:tc>
        <w:tc>
          <w:tcPr>
            <w:tcW w:w="4354"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p>
        </w:tc>
        <w:tc>
          <w:tcPr>
            <w:tcW w:w="567" w:type="dxa"/>
            <w:vMerge w:val="continue"/>
            <w:tcBorders>
              <w:left w:val="single" w:color="000000" w:sz="4" w:space="0"/>
              <w:bottom w:val="single" w:color="000000" w:sz="4" w:space="0"/>
              <w:right w:val="single" w:color="000000" w:sz="4" w:space="0"/>
            </w:tcBorders>
            <w:vAlign w:val="center"/>
          </w:tcPr>
          <w:p>
            <w:pPr>
              <w:jc w:val="center"/>
              <w:rPr>
                <w:rFonts w:ascii="黑体" w:hAnsi="黑体" w:eastAsia="黑体"/>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黑体" w:hAnsi="黑体" w:eastAsia="黑体" w:cs="宋体"/>
                <w:sz w:val="24"/>
                <w:szCs w:val="24"/>
              </w:rPr>
            </w:pPr>
            <w:r>
              <w:rPr>
                <w:rFonts w:ascii="黑体" w:hAnsi="黑体" w:eastAsia="黑体" w:cs="宋体"/>
                <w:bCs/>
                <w:sz w:val="24"/>
                <w:szCs w:val="24"/>
              </w:rPr>
              <w:t>所需专业</w:t>
            </w:r>
          </w:p>
        </w:tc>
        <w:tc>
          <w:tcPr>
            <w:tcW w:w="988"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黑体" w:hAnsi="黑体" w:eastAsia="黑体" w:cs="宋体"/>
                <w:bCs/>
                <w:sz w:val="24"/>
                <w:szCs w:val="24"/>
                <w:lang w:eastAsia="zh-CN"/>
              </w:rPr>
            </w:pPr>
            <w:r>
              <w:rPr>
                <w:rFonts w:ascii="黑体" w:hAnsi="黑体" w:eastAsia="黑体" w:cs="宋体"/>
                <w:bCs/>
                <w:sz w:val="24"/>
                <w:szCs w:val="24"/>
              </w:rPr>
              <w:t>学历</w:t>
            </w:r>
          </w:p>
          <w:p>
            <w:pPr>
              <w:pStyle w:val="7"/>
              <w:jc w:val="center"/>
              <w:rPr>
                <w:rFonts w:ascii="黑体" w:hAnsi="黑体" w:eastAsia="黑体" w:cs="宋体"/>
                <w:sz w:val="24"/>
                <w:szCs w:val="24"/>
              </w:rPr>
            </w:pPr>
            <w:r>
              <w:rPr>
                <w:rFonts w:ascii="黑体" w:hAnsi="黑体" w:eastAsia="黑体" w:cs="宋体"/>
                <w:bCs/>
                <w:sz w:val="24"/>
                <w:szCs w:val="24"/>
              </w:rPr>
              <w:t>学位</w:t>
            </w:r>
          </w:p>
        </w:tc>
        <w:tc>
          <w:tcPr>
            <w:tcW w:w="4545"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黑体" w:hAnsi="黑体" w:eastAsia="黑体" w:cs="宋体"/>
                <w:sz w:val="24"/>
                <w:szCs w:val="24"/>
              </w:rPr>
            </w:pPr>
            <w:r>
              <w:rPr>
                <w:rFonts w:ascii="黑体" w:hAnsi="黑体" w:eastAsia="黑体" w:cs="宋体"/>
                <w:bCs/>
                <w:sz w:val="24"/>
                <w:szCs w:val="24"/>
              </w:rPr>
              <w:t>其他条件</w:t>
            </w:r>
          </w:p>
        </w:tc>
      </w:tr>
      <w:tr>
        <w:trPr>
          <w:trHeight w:val="2386" w:hRule="exact"/>
        </w:trPr>
        <w:tc>
          <w:tcPr>
            <w:tcW w:w="851"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地下水生态环境监管技术部</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hint="eastAsia" w:ascii="仿宋_GB2312" w:hAnsi="仿宋_GB2312" w:eastAsia="仿宋_GB2312" w:cs="仿宋_GB2312"/>
                <w:sz w:val="24"/>
                <w:szCs w:val="24"/>
                <w:lang w:eastAsia="zh-CN"/>
              </w:rPr>
              <w:t>地下水污染防治规划、环境状况调查评估研究岗</w:t>
            </w: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hint="eastAsia" w:ascii="仿宋_GB2312" w:hAnsi="宋体" w:eastAsia="仿宋_GB2312"/>
                <w:sz w:val="24"/>
                <w:szCs w:val="24"/>
                <w:lang w:eastAsia="zh-CN"/>
              </w:rPr>
              <w:t>1-1</w:t>
            </w:r>
          </w:p>
        </w:tc>
        <w:tc>
          <w:tcPr>
            <w:tcW w:w="4354"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1"/>
              </w:numPr>
              <w:ind w:left="0"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承担地下水污染防治规划、方案、政策等研究编制和评估考核工作；</w:t>
            </w:r>
          </w:p>
          <w:p>
            <w:pPr>
              <w:pStyle w:val="7"/>
              <w:numPr>
                <w:ilvl w:val="0"/>
                <w:numId w:val="1"/>
              </w:numPr>
              <w:ind w:left="0"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承担地下水环境状况调查评估相关技术指南、方案编制工作；</w:t>
            </w:r>
          </w:p>
          <w:p>
            <w:pPr>
              <w:pStyle w:val="7"/>
              <w:numPr>
                <w:ilvl w:val="0"/>
                <w:numId w:val="1"/>
              </w:numPr>
              <w:ind w:left="0" w:firstLine="0"/>
              <w:rPr>
                <w:rFonts w:ascii="仿宋_GB2312" w:hAnsi="宋体" w:eastAsia="仿宋_GB2312"/>
                <w:sz w:val="24"/>
                <w:szCs w:val="24"/>
                <w:lang w:eastAsia="zh-CN"/>
              </w:rPr>
            </w:pPr>
            <w:r>
              <w:rPr>
                <w:rFonts w:hint="eastAsia" w:ascii="仿宋_GB2312" w:hAnsi="仿宋_GB2312" w:eastAsia="仿宋_GB2312" w:cs="仿宋_GB2312"/>
                <w:sz w:val="24"/>
                <w:szCs w:val="24"/>
                <w:lang w:eastAsia="zh-CN"/>
              </w:rPr>
              <w:t>开展化工园区等典型污染源地下水环境调查评估相关工作技术研究及技术指导工作。</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hint="eastAsia" w:ascii="仿宋_GB2312" w:hAnsi="宋体" w:eastAsia="仿宋_GB2312"/>
                <w:sz w:val="24"/>
                <w:szCs w:val="24"/>
                <w:lang w:eastAsia="zh-CN"/>
              </w:rPr>
              <w:t>1</w:t>
            </w:r>
            <w:r>
              <w:rPr>
                <w:rFonts w:ascii="仿宋_GB2312" w:hAnsi="宋体" w:eastAsia="仿宋_GB2312"/>
                <w:sz w:val="24"/>
                <w:szCs w:val="24"/>
                <w:lang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7"/>
              <w:jc w:val="both"/>
              <w:rPr>
                <w:rFonts w:ascii="仿宋_GB2312" w:hAnsi="宋体" w:eastAsia="仿宋_GB2312"/>
                <w:sz w:val="24"/>
                <w:szCs w:val="24"/>
                <w:lang w:eastAsia="zh-CN"/>
              </w:rPr>
            </w:pPr>
            <w:r>
              <w:rPr>
                <w:rFonts w:hint="eastAsia" w:ascii="仿宋_GB2312" w:hAnsi="仿宋_GB2312" w:eastAsia="仿宋_GB2312" w:cs="仿宋_GB2312"/>
                <w:sz w:val="24"/>
                <w:szCs w:val="24"/>
                <w:lang w:eastAsia="zh-CN"/>
              </w:rPr>
              <w:t>地下水科学与工程、环境工程、水文地质等相关专业</w:t>
            </w:r>
          </w:p>
        </w:tc>
        <w:tc>
          <w:tcPr>
            <w:tcW w:w="988"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全日制</w:t>
            </w:r>
          </w:p>
          <w:p>
            <w:pPr>
              <w:pStyle w:val="7"/>
              <w:jc w:val="center"/>
              <w:rPr>
                <w:rFonts w:ascii="仿宋_GB2312" w:hAnsi="宋体" w:eastAsia="仿宋_GB2312" w:cs="宋体"/>
                <w:spacing w:val="47"/>
                <w:sz w:val="24"/>
                <w:szCs w:val="24"/>
                <w:lang w:eastAsia="zh-CN"/>
              </w:rPr>
            </w:pPr>
            <w:r>
              <w:rPr>
                <w:rFonts w:hint="eastAsia" w:ascii="仿宋_GB2312" w:hAnsi="仿宋_GB2312" w:eastAsia="仿宋_GB2312" w:cs="仿宋_GB2312"/>
                <w:sz w:val="24"/>
                <w:szCs w:val="24"/>
              </w:rPr>
              <w:t>博士</w:t>
            </w:r>
          </w:p>
        </w:tc>
        <w:tc>
          <w:tcPr>
            <w:tcW w:w="4545"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2"/>
              </w:numPr>
              <w:tabs>
                <w:tab w:val="left" w:pos="312"/>
              </w:tabs>
              <w:spacing w:line="280" w:lineRule="exact"/>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具备良好的文字表达能力和一定的英语水平，责任心强，工作认真负责，科学态度严谨，具有团队意识和敬业精神；</w:t>
            </w:r>
          </w:p>
          <w:p>
            <w:pPr>
              <w:pStyle w:val="7"/>
              <w:numPr>
                <w:ilvl w:val="0"/>
                <w:numId w:val="2"/>
              </w:numPr>
              <w:tabs>
                <w:tab w:val="left" w:pos="312"/>
              </w:tabs>
              <w:spacing w:line="280" w:lineRule="exact"/>
              <w:ind w:left="0" w:firstLine="0"/>
              <w:jc w:val="both"/>
              <w:rPr>
                <w:rFonts w:ascii="仿宋_GB2312" w:hAnsi="宋体" w:eastAsia="仿宋_GB2312" w:cs="宋体"/>
                <w:sz w:val="24"/>
                <w:szCs w:val="24"/>
                <w:lang w:eastAsia="zh-CN"/>
              </w:rPr>
            </w:pPr>
            <w:r>
              <w:rPr>
                <w:rFonts w:hint="eastAsia" w:ascii="仿宋_GB2312" w:hAnsi="仿宋_GB2312" w:eastAsia="仿宋_GB2312" w:cs="仿宋_GB2312"/>
                <w:sz w:val="24"/>
                <w:szCs w:val="24"/>
                <w:lang w:eastAsia="zh-CN"/>
              </w:rPr>
              <w:t>具有参与环境规划、政策和方案研究等经历者、地下水环境状况调查评估工作经历者、发表SCI或期刊文章者优先；</w:t>
            </w:r>
          </w:p>
          <w:p>
            <w:pPr>
              <w:pStyle w:val="7"/>
              <w:numPr>
                <w:ilvl w:val="0"/>
                <w:numId w:val="2"/>
              </w:numPr>
              <w:tabs>
                <w:tab w:val="left" w:pos="312"/>
              </w:tabs>
              <w:spacing w:line="280" w:lineRule="exact"/>
              <w:ind w:left="0" w:firstLine="0"/>
              <w:jc w:val="both"/>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年龄35周岁以下（1986年12月以后出生），</w:t>
            </w:r>
            <w:r>
              <w:rPr>
                <w:rFonts w:hint="eastAsia" w:ascii="仿宋_GB2312" w:hAnsi="仿宋_GB2312" w:eastAsia="仿宋_GB2312" w:cs="仿宋_GB2312"/>
                <w:sz w:val="24"/>
                <w:szCs w:val="24"/>
                <w:lang w:eastAsia="zh-CN"/>
              </w:rPr>
              <w:t>具有高级职称者可适当放宽年龄。</w:t>
            </w:r>
          </w:p>
        </w:tc>
      </w:tr>
      <w:tr>
        <w:tblPrEx>
          <w:tblCellMar>
            <w:top w:w="0" w:type="dxa"/>
            <w:left w:w="0" w:type="dxa"/>
            <w:bottom w:w="0" w:type="dxa"/>
            <w:right w:w="0" w:type="dxa"/>
          </w:tblCellMar>
        </w:tblPrEx>
        <w:trPr>
          <w:trHeight w:val="3114" w:hRule="exact"/>
        </w:trPr>
        <w:tc>
          <w:tcPr>
            <w:tcW w:w="851"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地下水生态环境监管技术部</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地下水污染预防、风险管控与修复技术研究岗</w:t>
            </w: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hint="eastAsia" w:ascii="仿宋_GB2312" w:hAnsi="宋体" w:eastAsia="仿宋_GB2312"/>
                <w:sz w:val="24"/>
                <w:szCs w:val="24"/>
                <w:lang w:eastAsia="zh-CN"/>
              </w:rPr>
              <w:t>1-2</w:t>
            </w:r>
          </w:p>
        </w:tc>
        <w:tc>
          <w:tcPr>
            <w:tcW w:w="4354"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3"/>
              </w:numPr>
              <w:ind w:left="0"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承担地下水污染源渗漏排查、防渗改造、废弃井封井回填等源头预防政策制定、技术研发、指南编制、方案编制等；</w:t>
            </w:r>
          </w:p>
          <w:p>
            <w:pPr>
              <w:pStyle w:val="7"/>
              <w:numPr>
                <w:ilvl w:val="0"/>
                <w:numId w:val="3"/>
              </w:numPr>
              <w:ind w:left="0" w:firstLine="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承担地下水污染风险管控与修复政策制定、技术研发、指南编制、方案编制等。</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hint="eastAsia" w:ascii="仿宋_GB2312" w:hAnsi="宋体" w:eastAsia="仿宋_GB2312"/>
                <w:sz w:val="24"/>
                <w:szCs w:val="24"/>
                <w:lang w:eastAsia="zh-CN"/>
              </w:rPr>
              <w:t>1</w:t>
            </w:r>
            <w:r>
              <w:rPr>
                <w:rFonts w:ascii="仿宋_GB2312" w:hAnsi="宋体" w:eastAsia="仿宋_GB2312"/>
                <w:sz w:val="24"/>
                <w:szCs w:val="24"/>
                <w:lang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7"/>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地下水科学与工程、环境工程、水文地质等相关专业</w:t>
            </w:r>
          </w:p>
        </w:tc>
        <w:tc>
          <w:tcPr>
            <w:tcW w:w="988"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全日制</w:t>
            </w:r>
          </w:p>
          <w:p>
            <w:pPr>
              <w:pStyle w:val="7"/>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博士</w:t>
            </w:r>
          </w:p>
        </w:tc>
        <w:tc>
          <w:tcPr>
            <w:tcW w:w="4545"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4"/>
              </w:numPr>
              <w:tabs>
                <w:tab w:val="left" w:pos="312"/>
              </w:tabs>
              <w:spacing w:line="280" w:lineRule="exact"/>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具备良好的文字表达能力和一定的英语水平，熟练掌握GIS等软件，责任心强，工作认真负责，科学态度严谨，具有团队意识和敬业精神；</w:t>
            </w:r>
          </w:p>
          <w:p>
            <w:pPr>
              <w:pStyle w:val="7"/>
              <w:numPr>
                <w:ilvl w:val="0"/>
                <w:numId w:val="4"/>
              </w:numPr>
              <w:tabs>
                <w:tab w:val="left" w:pos="312"/>
              </w:tabs>
              <w:spacing w:line="280" w:lineRule="exact"/>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具有参与地下水污染源防渗改造、废弃井封井回填项目经历者；具有组织或参与地下水污染风险管控与修复技术研发或项目经验者、发表SCI文章者优先；</w:t>
            </w:r>
          </w:p>
          <w:p>
            <w:pPr>
              <w:pStyle w:val="7"/>
              <w:numPr>
                <w:ilvl w:val="0"/>
                <w:numId w:val="4"/>
              </w:numPr>
              <w:tabs>
                <w:tab w:val="left" w:pos="312"/>
              </w:tabs>
              <w:spacing w:line="280" w:lineRule="exact"/>
              <w:ind w:left="0" w:firstLine="0"/>
              <w:jc w:val="both"/>
              <w:rPr>
                <w:rFonts w:ascii="仿宋_GB2312" w:hAnsi="仿宋_GB2312" w:eastAsia="仿宋_GB2312" w:cs="仿宋_GB2312"/>
                <w:sz w:val="24"/>
                <w:szCs w:val="24"/>
                <w:lang w:eastAsia="zh-CN"/>
              </w:rPr>
            </w:pPr>
            <w:r>
              <w:rPr>
                <w:rFonts w:hint="eastAsia" w:ascii="仿宋_GB2312" w:hAnsi="宋体" w:eastAsia="仿宋_GB2312" w:cs="宋体"/>
                <w:sz w:val="24"/>
                <w:szCs w:val="24"/>
                <w:lang w:eastAsia="zh-CN"/>
              </w:rPr>
              <w:t>年龄35周岁以下（1986年12月以后出生），</w:t>
            </w:r>
            <w:r>
              <w:rPr>
                <w:rFonts w:hint="eastAsia" w:ascii="仿宋_GB2312" w:hAnsi="仿宋_GB2312" w:eastAsia="仿宋_GB2312" w:cs="仿宋_GB2312"/>
                <w:sz w:val="24"/>
                <w:szCs w:val="24"/>
                <w:lang w:eastAsia="zh-CN"/>
              </w:rPr>
              <w:t>具有高级职称者可适当放宽年龄。</w:t>
            </w:r>
          </w:p>
        </w:tc>
      </w:tr>
    </w:tbl>
    <w:p/>
    <w:tbl>
      <w:tblPr>
        <w:tblStyle w:val="5"/>
        <w:tblW w:w="15973" w:type="dxa"/>
        <w:tblInd w:w="-913" w:type="dxa"/>
        <w:tblLayout w:type="fixed"/>
        <w:tblCellMar>
          <w:top w:w="0" w:type="dxa"/>
          <w:left w:w="0" w:type="dxa"/>
          <w:bottom w:w="0" w:type="dxa"/>
          <w:right w:w="0" w:type="dxa"/>
        </w:tblCellMar>
      </w:tblPr>
      <w:tblGrid>
        <w:gridCol w:w="851"/>
        <w:gridCol w:w="1320"/>
        <w:gridCol w:w="1527"/>
        <w:gridCol w:w="687"/>
        <w:gridCol w:w="4354"/>
        <w:gridCol w:w="567"/>
        <w:gridCol w:w="1134"/>
        <w:gridCol w:w="988"/>
        <w:gridCol w:w="4545"/>
      </w:tblGrid>
      <w:tr>
        <w:tblPrEx>
          <w:tblCellMar>
            <w:top w:w="0" w:type="dxa"/>
            <w:left w:w="0" w:type="dxa"/>
            <w:bottom w:w="0" w:type="dxa"/>
            <w:right w:w="0" w:type="dxa"/>
          </w:tblCellMar>
        </w:tblPrEx>
        <w:trPr>
          <w:trHeight w:val="526" w:hRule="atLeast"/>
        </w:trPr>
        <w:tc>
          <w:tcPr>
            <w:tcW w:w="851" w:type="dxa"/>
            <w:vMerge w:val="restart"/>
            <w:tcBorders>
              <w:top w:val="single" w:color="000000" w:sz="4" w:space="0"/>
              <w:left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黑体" w:hAnsi="黑体" w:eastAsia="黑体" w:cs="宋体"/>
                <w:bCs/>
                <w:sz w:val="24"/>
                <w:szCs w:val="24"/>
                <w:lang w:eastAsia="zh-CN"/>
              </w:rPr>
              <w:t>序号</w:t>
            </w:r>
          </w:p>
        </w:tc>
        <w:tc>
          <w:tcPr>
            <w:tcW w:w="1320" w:type="dxa"/>
            <w:vMerge w:val="restart"/>
            <w:tcBorders>
              <w:top w:val="single" w:color="000000" w:sz="4" w:space="0"/>
              <w:left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ascii="黑体" w:hAnsi="黑体" w:eastAsia="黑体" w:cs="宋体"/>
                <w:bCs/>
                <w:sz w:val="24"/>
                <w:szCs w:val="24"/>
              </w:rPr>
              <w:t>用人部门</w:t>
            </w:r>
          </w:p>
        </w:tc>
        <w:tc>
          <w:tcPr>
            <w:tcW w:w="1527"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bCs/>
                <w:w w:val="98"/>
                <w:sz w:val="24"/>
                <w:szCs w:val="24"/>
              </w:rPr>
            </w:pPr>
            <w:r>
              <w:rPr>
                <w:rFonts w:ascii="黑体" w:hAnsi="黑体" w:eastAsia="黑体" w:cs="宋体"/>
                <w:bCs/>
                <w:sz w:val="24"/>
                <w:szCs w:val="24"/>
              </w:rPr>
              <w:t>岗位</w:t>
            </w:r>
          </w:p>
          <w:p>
            <w:pPr>
              <w:pStyle w:val="7"/>
              <w:jc w:val="center"/>
              <w:rPr>
                <w:rFonts w:ascii="仿宋_GB2312" w:hAnsi="仿宋_GB2312" w:eastAsia="仿宋_GB2312" w:cs="仿宋_GB2312"/>
                <w:sz w:val="24"/>
                <w:szCs w:val="24"/>
                <w:lang w:eastAsia="zh-CN"/>
              </w:rPr>
            </w:pPr>
            <w:r>
              <w:rPr>
                <w:rFonts w:ascii="黑体" w:hAnsi="黑体" w:eastAsia="黑体" w:cs="宋体"/>
                <w:bCs/>
                <w:sz w:val="24"/>
                <w:szCs w:val="24"/>
              </w:rPr>
              <w:t>名称</w:t>
            </w:r>
          </w:p>
        </w:tc>
        <w:tc>
          <w:tcPr>
            <w:tcW w:w="687" w:type="dxa"/>
            <w:vMerge w:val="restart"/>
            <w:tcBorders>
              <w:top w:val="single" w:color="000000" w:sz="4" w:space="0"/>
              <w:left w:val="single" w:color="000000" w:sz="4" w:space="0"/>
              <w:right w:val="single" w:color="000000" w:sz="4" w:space="0"/>
            </w:tcBorders>
            <w:vAlign w:val="center"/>
          </w:tcPr>
          <w:p>
            <w:pPr>
              <w:pStyle w:val="7"/>
              <w:jc w:val="center"/>
              <w:rPr>
                <w:rFonts w:ascii="黑体" w:hAnsi="黑体" w:eastAsia="黑体" w:cs="宋体"/>
                <w:bCs/>
                <w:sz w:val="24"/>
                <w:szCs w:val="24"/>
              </w:rPr>
            </w:pPr>
            <w:r>
              <w:rPr>
                <w:rFonts w:ascii="黑体" w:hAnsi="黑体" w:eastAsia="黑体" w:cs="宋体"/>
                <w:bCs/>
                <w:sz w:val="24"/>
                <w:szCs w:val="24"/>
              </w:rPr>
              <w:t>岗位</w:t>
            </w:r>
          </w:p>
          <w:p>
            <w:pPr>
              <w:pStyle w:val="7"/>
              <w:jc w:val="center"/>
              <w:rPr>
                <w:rFonts w:ascii="仿宋_GB2312" w:hAnsi="宋体" w:eastAsia="仿宋_GB2312"/>
                <w:sz w:val="24"/>
                <w:szCs w:val="24"/>
                <w:lang w:eastAsia="zh-CN"/>
              </w:rPr>
            </w:pPr>
            <w:r>
              <w:rPr>
                <w:rFonts w:ascii="黑体" w:hAnsi="黑体" w:eastAsia="黑体" w:cs="宋体"/>
                <w:bCs/>
                <w:sz w:val="24"/>
                <w:szCs w:val="24"/>
              </w:rPr>
              <w:t>代码</w:t>
            </w:r>
          </w:p>
        </w:tc>
        <w:tc>
          <w:tcPr>
            <w:tcW w:w="4354" w:type="dxa"/>
            <w:vMerge w:val="restart"/>
            <w:tcBorders>
              <w:top w:val="single" w:color="000000" w:sz="4" w:space="0"/>
              <w:left w:val="single" w:color="000000" w:sz="4" w:space="0"/>
              <w:right w:val="single" w:color="000000" w:sz="4" w:space="0"/>
            </w:tcBorders>
            <w:vAlign w:val="center"/>
          </w:tcPr>
          <w:p>
            <w:pPr>
              <w:pStyle w:val="7"/>
              <w:jc w:val="center"/>
              <w:rPr>
                <w:rFonts w:ascii="仿宋_GB2312" w:hAnsi="仿宋_GB2312" w:eastAsia="仿宋_GB2312" w:cs="仿宋_GB2312"/>
                <w:sz w:val="24"/>
                <w:szCs w:val="24"/>
                <w:lang w:eastAsia="zh-CN"/>
              </w:rPr>
            </w:pPr>
            <w:r>
              <w:rPr>
                <w:rFonts w:ascii="黑体" w:hAnsi="黑体" w:eastAsia="黑体" w:cs="宋体"/>
                <w:bCs/>
                <w:sz w:val="24"/>
                <w:szCs w:val="24"/>
              </w:rPr>
              <w:t>岗位简介</w:t>
            </w:r>
          </w:p>
        </w:tc>
        <w:tc>
          <w:tcPr>
            <w:tcW w:w="567" w:type="dxa"/>
            <w:vMerge w:val="restart"/>
            <w:tcBorders>
              <w:top w:val="single" w:color="000000" w:sz="4" w:space="0"/>
              <w:left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ascii="黑体" w:hAnsi="黑体" w:eastAsia="黑体" w:cs="宋体"/>
                <w:bCs/>
                <w:sz w:val="24"/>
                <w:szCs w:val="24"/>
              </w:rPr>
              <w:t>招聘人数</w:t>
            </w:r>
          </w:p>
        </w:tc>
        <w:tc>
          <w:tcPr>
            <w:tcW w:w="6667" w:type="dxa"/>
            <w:gridSpan w:val="3"/>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ascii="黑体" w:hAnsi="黑体" w:eastAsia="黑体" w:cs="宋体"/>
                <w:bCs/>
                <w:sz w:val="24"/>
                <w:szCs w:val="24"/>
              </w:rPr>
              <w:t>岗位条件</w:t>
            </w:r>
          </w:p>
        </w:tc>
      </w:tr>
      <w:tr>
        <w:tblPrEx>
          <w:tblCellMar>
            <w:top w:w="0" w:type="dxa"/>
            <w:left w:w="0" w:type="dxa"/>
            <w:bottom w:w="0" w:type="dxa"/>
            <w:right w:w="0" w:type="dxa"/>
          </w:tblCellMar>
        </w:tblPrEx>
        <w:trPr>
          <w:trHeight w:val="624" w:hRule="atLeast"/>
        </w:trPr>
        <w:tc>
          <w:tcPr>
            <w:tcW w:w="851" w:type="dxa"/>
            <w:vMerge w:val="continue"/>
            <w:tcBorders>
              <w:left w:val="single" w:color="000000" w:sz="4" w:space="0"/>
              <w:bottom w:val="single" w:color="000000" w:sz="4" w:space="0"/>
              <w:right w:val="single" w:color="000000" w:sz="4" w:space="0"/>
            </w:tcBorders>
            <w:vAlign w:val="center"/>
          </w:tcPr>
          <w:p>
            <w:pPr>
              <w:pStyle w:val="7"/>
              <w:jc w:val="center"/>
            </w:pPr>
          </w:p>
        </w:tc>
        <w:tc>
          <w:tcPr>
            <w:tcW w:w="1320" w:type="dxa"/>
            <w:vMerge w:val="continue"/>
            <w:tcBorders>
              <w:left w:val="single" w:color="000000" w:sz="4" w:space="0"/>
              <w:bottom w:val="single" w:color="000000" w:sz="4" w:space="0"/>
              <w:right w:val="single" w:color="000000" w:sz="4" w:space="0"/>
            </w:tcBorders>
            <w:vAlign w:val="center"/>
          </w:tcPr>
          <w:p>
            <w:pPr>
              <w:pStyle w:val="7"/>
              <w:jc w:val="center"/>
            </w:pPr>
          </w:p>
        </w:tc>
        <w:tc>
          <w:tcPr>
            <w:tcW w:w="1527" w:type="dxa"/>
            <w:vMerge w:val="continue"/>
            <w:tcBorders>
              <w:left w:val="single" w:color="000000" w:sz="4" w:space="0"/>
              <w:bottom w:val="single" w:color="000000" w:sz="4" w:space="0"/>
              <w:right w:val="single" w:color="000000" w:sz="4" w:space="0"/>
            </w:tcBorders>
            <w:vAlign w:val="center"/>
          </w:tcPr>
          <w:p>
            <w:pPr>
              <w:pStyle w:val="7"/>
              <w:jc w:val="center"/>
            </w:pPr>
          </w:p>
        </w:tc>
        <w:tc>
          <w:tcPr>
            <w:tcW w:w="687" w:type="dxa"/>
            <w:vMerge w:val="continue"/>
            <w:tcBorders>
              <w:left w:val="single" w:color="000000" w:sz="4" w:space="0"/>
              <w:bottom w:val="single" w:color="000000" w:sz="4" w:space="0"/>
              <w:right w:val="single" w:color="000000" w:sz="4" w:space="0"/>
            </w:tcBorders>
            <w:vAlign w:val="center"/>
          </w:tcPr>
          <w:p>
            <w:pPr>
              <w:pStyle w:val="7"/>
              <w:jc w:val="center"/>
            </w:pPr>
          </w:p>
        </w:tc>
        <w:tc>
          <w:tcPr>
            <w:tcW w:w="4354" w:type="dxa"/>
            <w:vMerge w:val="continue"/>
            <w:tcBorders>
              <w:left w:val="single" w:color="000000" w:sz="4" w:space="0"/>
              <w:bottom w:val="single" w:color="000000" w:sz="4" w:space="0"/>
              <w:right w:val="single" w:color="000000" w:sz="4" w:space="0"/>
            </w:tcBorders>
            <w:vAlign w:val="center"/>
          </w:tcPr>
          <w:p>
            <w:pPr>
              <w:pStyle w:val="7"/>
              <w:jc w:val="center"/>
            </w:pPr>
          </w:p>
        </w:tc>
        <w:tc>
          <w:tcPr>
            <w:tcW w:w="567" w:type="dxa"/>
            <w:vMerge w:val="continue"/>
            <w:tcBorders>
              <w:left w:val="single" w:color="000000" w:sz="4" w:space="0"/>
              <w:bottom w:val="single" w:color="000000" w:sz="4" w:space="0"/>
              <w:right w:val="single" w:color="000000" w:sz="4" w:space="0"/>
            </w:tcBorders>
            <w:vAlign w:val="center"/>
          </w:tcPr>
          <w:p>
            <w:pPr>
              <w:pStyle w:val="7"/>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lang w:eastAsia="zh-CN"/>
              </w:rPr>
            </w:pPr>
            <w:r>
              <w:rPr>
                <w:rFonts w:ascii="黑体" w:hAnsi="黑体" w:eastAsia="黑体" w:cs="宋体"/>
                <w:bCs/>
                <w:sz w:val="24"/>
                <w:szCs w:val="24"/>
              </w:rPr>
              <w:t>所需专业</w:t>
            </w:r>
          </w:p>
        </w:tc>
        <w:tc>
          <w:tcPr>
            <w:tcW w:w="988" w:type="dxa"/>
            <w:tcBorders>
              <w:left w:val="single" w:color="000000" w:sz="4" w:space="0"/>
              <w:bottom w:val="single" w:color="000000" w:sz="4" w:space="0"/>
              <w:right w:val="single" w:color="000000" w:sz="4" w:space="0"/>
            </w:tcBorders>
            <w:vAlign w:val="center"/>
          </w:tcPr>
          <w:p>
            <w:pPr>
              <w:pStyle w:val="7"/>
              <w:jc w:val="center"/>
              <w:rPr>
                <w:rFonts w:ascii="黑体" w:hAnsi="黑体" w:eastAsia="黑体" w:cs="宋体"/>
                <w:bCs/>
                <w:sz w:val="24"/>
                <w:szCs w:val="24"/>
                <w:lang w:eastAsia="zh-CN"/>
              </w:rPr>
            </w:pPr>
            <w:r>
              <w:rPr>
                <w:rFonts w:ascii="黑体" w:hAnsi="黑体" w:eastAsia="黑体" w:cs="宋体"/>
                <w:bCs/>
                <w:sz w:val="24"/>
                <w:szCs w:val="24"/>
              </w:rPr>
              <w:t>学历</w:t>
            </w:r>
          </w:p>
          <w:p>
            <w:pPr>
              <w:pStyle w:val="7"/>
              <w:jc w:val="center"/>
              <w:rPr>
                <w:rFonts w:ascii="仿宋_GB2312" w:hAnsi="仿宋_GB2312" w:eastAsia="仿宋_GB2312" w:cs="仿宋_GB2312"/>
                <w:sz w:val="24"/>
                <w:szCs w:val="24"/>
                <w:lang w:eastAsia="zh-CN"/>
              </w:rPr>
            </w:pPr>
            <w:r>
              <w:rPr>
                <w:rFonts w:ascii="黑体" w:hAnsi="黑体" w:eastAsia="黑体" w:cs="宋体"/>
                <w:bCs/>
                <w:sz w:val="24"/>
                <w:szCs w:val="24"/>
              </w:rPr>
              <w:t>学位</w:t>
            </w:r>
          </w:p>
        </w:tc>
        <w:tc>
          <w:tcPr>
            <w:tcW w:w="4545" w:type="dxa"/>
            <w:tcBorders>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lang w:eastAsia="zh-CN"/>
              </w:rPr>
            </w:pPr>
            <w:r>
              <w:rPr>
                <w:rFonts w:ascii="黑体" w:hAnsi="黑体" w:eastAsia="黑体" w:cs="宋体"/>
                <w:bCs/>
                <w:sz w:val="24"/>
                <w:szCs w:val="24"/>
              </w:rPr>
              <w:t>其他条件</w:t>
            </w:r>
          </w:p>
        </w:tc>
      </w:tr>
      <w:tr>
        <w:tblPrEx>
          <w:tblCellMar>
            <w:top w:w="0" w:type="dxa"/>
            <w:left w:w="0" w:type="dxa"/>
            <w:bottom w:w="0" w:type="dxa"/>
            <w:right w:w="0" w:type="dxa"/>
          </w:tblCellMar>
        </w:tblPrEx>
        <w:trPr>
          <w:trHeight w:val="3587" w:hRule="exact"/>
        </w:trPr>
        <w:tc>
          <w:tcPr>
            <w:tcW w:w="851"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3</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地下水生态环境监管技术部</w:t>
            </w:r>
          </w:p>
        </w:tc>
        <w:tc>
          <w:tcPr>
            <w:tcW w:w="152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地下水环境模拟、平台建设和污染防治应急技术研究岗</w:t>
            </w:r>
          </w:p>
        </w:tc>
        <w:tc>
          <w:tcPr>
            <w:tcW w:w="68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宋体" w:eastAsia="仿宋_GB2312"/>
                <w:sz w:val="24"/>
                <w:szCs w:val="24"/>
                <w:lang w:eastAsia="zh-CN"/>
              </w:rPr>
            </w:pPr>
            <w:r>
              <w:rPr>
                <w:rFonts w:hint="eastAsia" w:ascii="仿宋_GB2312" w:hAnsi="宋体" w:eastAsia="仿宋_GB2312"/>
                <w:sz w:val="24"/>
                <w:szCs w:val="24"/>
                <w:lang w:eastAsia="zh-CN"/>
              </w:rPr>
              <w:t>1-3</w:t>
            </w:r>
          </w:p>
        </w:tc>
        <w:tc>
          <w:tcPr>
            <w:tcW w:w="4354"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5"/>
              </w:numPr>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承担地下水环境模拟技术、地下水污染监测预警技术研究；</w:t>
            </w:r>
          </w:p>
          <w:p>
            <w:pPr>
              <w:pStyle w:val="7"/>
              <w:numPr>
                <w:ilvl w:val="0"/>
                <w:numId w:val="5"/>
              </w:numPr>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承担地下水环境的大数据分析、人工智能、区块链、监管技术信息平台等研究技术服务支撑工作。</w:t>
            </w:r>
          </w:p>
          <w:p>
            <w:pPr>
              <w:pStyle w:val="7"/>
              <w:numPr>
                <w:ilvl w:val="0"/>
                <w:numId w:val="5"/>
              </w:numPr>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承担垃圾填埋场、尾矿库地下水污染防控及地下水污染应急等相关技术研发与支撑服务工作；</w:t>
            </w:r>
          </w:p>
          <w:p>
            <w:pPr>
              <w:pStyle w:val="7"/>
              <w:numPr>
                <w:ilvl w:val="0"/>
                <w:numId w:val="5"/>
              </w:numPr>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承担地下水污染防治项目储备库管理和技术支撑。</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hint="default" w:ascii="仿宋_GB2312" w:hAnsi="宋体" w:eastAsia="仿宋_GB2312"/>
                <w:sz w:val="24"/>
                <w:szCs w:val="24"/>
                <w:lang w:val="en-US" w:eastAsia="zh-CN"/>
              </w:rPr>
            </w:pPr>
            <w:r>
              <w:rPr>
                <w:rFonts w:hint="eastAsia" w:ascii="仿宋_GB2312" w:hAnsi="宋体" w:eastAsia="仿宋_GB2312"/>
                <w:sz w:val="24"/>
                <w:szCs w:val="24"/>
                <w:lang w:eastAsia="zh-CN"/>
              </w:rPr>
              <w:t>1</w:t>
            </w:r>
            <w:r>
              <w:rPr>
                <w:rFonts w:hint="eastAsia" w:ascii="仿宋_GB2312" w:hAnsi="宋体" w:eastAsia="仿宋_GB2312"/>
                <w:sz w:val="24"/>
                <w:szCs w:val="24"/>
                <w:lang w:val="en-US"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7"/>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地下水科学与工程、环境工程、环境科学、水文地质、统计学、自然地理、计算机、大数据等相关专业</w:t>
            </w:r>
          </w:p>
        </w:tc>
        <w:tc>
          <w:tcPr>
            <w:tcW w:w="988"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全日制</w:t>
            </w:r>
          </w:p>
          <w:p>
            <w:pPr>
              <w:pStyle w:val="7"/>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博士</w:t>
            </w:r>
          </w:p>
        </w:tc>
        <w:tc>
          <w:tcPr>
            <w:tcW w:w="4545"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6"/>
              </w:numPr>
              <w:tabs>
                <w:tab w:val="left" w:pos="312"/>
              </w:tabs>
              <w:spacing w:line="240" w:lineRule="exact"/>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具备良好的文字表达能力和一定的英语水平，责任心强，工作认真负责，科学态度严谨，具有团队意识和敬业精神；</w:t>
            </w:r>
          </w:p>
          <w:p>
            <w:pPr>
              <w:pStyle w:val="7"/>
              <w:numPr>
                <w:ilvl w:val="0"/>
                <w:numId w:val="6"/>
              </w:numPr>
              <w:tabs>
                <w:tab w:val="left" w:pos="312"/>
              </w:tabs>
              <w:spacing w:line="240" w:lineRule="exact"/>
              <w:ind w:left="0" w:firstLine="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具有组织或参与地下水环境监测预警、地下水环境系统开发和地下水污染应急技术研发或项目经验者、发表SCI文章者优先；</w:t>
            </w:r>
          </w:p>
          <w:p>
            <w:pPr>
              <w:pStyle w:val="7"/>
              <w:numPr>
                <w:ilvl w:val="0"/>
                <w:numId w:val="6"/>
              </w:numPr>
              <w:tabs>
                <w:tab w:val="left" w:pos="312"/>
              </w:tabs>
              <w:spacing w:line="240" w:lineRule="exact"/>
              <w:ind w:left="0" w:firstLine="0"/>
              <w:jc w:val="both"/>
              <w:rPr>
                <w:rFonts w:ascii="仿宋_GB2312" w:hAnsi="仿宋_GB2312" w:eastAsia="仿宋_GB2312" w:cs="仿宋_GB2312"/>
                <w:sz w:val="24"/>
                <w:szCs w:val="24"/>
                <w:lang w:eastAsia="zh-CN"/>
              </w:rPr>
            </w:pPr>
            <w:r>
              <w:rPr>
                <w:rFonts w:hint="eastAsia" w:ascii="仿宋_GB2312" w:hAnsi="宋体" w:eastAsia="仿宋_GB2312" w:cs="宋体"/>
                <w:sz w:val="24"/>
                <w:szCs w:val="24"/>
                <w:lang w:eastAsia="zh-CN"/>
              </w:rPr>
              <w:t>年龄35周岁以下（1986年12月以后出生），</w:t>
            </w:r>
            <w:r>
              <w:rPr>
                <w:rFonts w:hint="eastAsia" w:ascii="仿宋_GB2312" w:hAnsi="仿宋_GB2312" w:eastAsia="仿宋_GB2312" w:cs="仿宋_GB2312"/>
                <w:sz w:val="24"/>
                <w:szCs w:val="24"/>
                <w:lang w:eastAsia="zh-CN"/>
              </w:rPr>
              <w:t>具有高级职称者可适当放宽年龄。</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74E61"/>
    <w:multiLevelType w:val="multilevel"/>
    <w:tmpl w:val="10C74E61"/>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C24E4"/>
    <w:multiLevelType w:val="multilevel"/>
    <w:tmpl w:val="494C24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9B763D"/>
    <w:multiLevelType w:val="multilevel"/>
    <w:tmpl w:val="5C9B763D"/>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985162"/>
    <w:multiLevelType w:val="multilevel"/>
    <w:tmpl w:val="5D985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B4A21"/>
    <w:multiLevelType w:val="multilevel"/>
    <w:tmpl w:val="70DB4A21"/>
    <w:lvl w:ilvl="0" w:tentative="0">
      <w:start w:val="1"/>
      <w:numFmt w:val="decimal"/>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B35F3F"/>
    <w:multiLevelType w:val="multilevel"/>
    <w:tmpl w:val="73B35F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61F3"/>
    <w:rsid w:val="00206B5A"/>
    <w:rsid w:val="002410E0"/>
    <w:rsid w:val="00340832"/>
    <w:rsid w:val="005064C4"/>
    <w:rsid w:val="005B4CB7"/>
    <w:rsid w:val="00766CBA"/>
    <w:rsid w:val="007D1153"/>
    <w:rsid w:val="00800365"/>
    <w:rsid w:val="00985089"/>
    <w:rsid w:val="00995345"/>
    <w:rsid w:val="009E1B5E"/>
    <w:rsid w:val="009F63AB"/>
    <w:rsid w:val="00C568BC"/>
    <w:rsid w:val="00E52C6B"/>
    <w:rsid w:val="0A482369"/>
    <w:rsid w:val="0B623F5D"/>
    <w:rsid w:val="3DCC6BE1"/>
    <w:rsid w:val="75E833CF"/>
    <w:rsid w:val="776C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36"/>
      <w:jc w:val="left"/>
    </w:pPr>
    <w:rPr>
      <w:rFonts w:ascii="黑体" w:hAnsi="黑体" w:eastAsia="黑体" w:cstheme="minorBidi"/>
      <w:b/>
      <w:bCs/>
      <w:kern w:val="0"/>
      <w:sz w:val="36"/>
      <w:szCs w:val="36"/>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8">
    <w:name w:val="Table Normal"/>
    <w:semiHidden/>
    <w:unhideWhenUsed/>
    <w:qFormat/>
    <w:uiPriority w:val="2"/>
    <w:tblPr>
      <w:tblCellMar>
        <w:top w:w="0" w:type="dxa"/>
        <w:left w:w="0" w:type="dxa"/>
        <w:bottom w:w="0" w:type="dxa"/>
        <w:right w:w="0" w:type="dxa"/>
      </w:tblCellMar>
    </w:tblPr>
  </w:style>
  <w:style w:type="character" w:customStyle="1" w:styleId="9">
    <w:name w:val="页眉 字符"/>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994</Characters>
  <Lines>8</Lines>
  <Paragraphs>2</Paragraphs>
  <TotalTime>28</TotalTime>
  <ScaleCrop>false</ScaleCrop>
  <LinksUpToDate>false</LinksUpToDate>
  <CharactersWithSpaces>1166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2021-09-27T01:06:00Z</dcterms:created>
  <dc:creator>于淼</dc:creator>
  <cp:lastModifiedBy>陈征</cp:lastModifiedBy>
  <dcterms:modified xsi:type="dcterms:W3CDTF">2021-12-24T09:46:49Z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EE6A868B284C4922B34F9BC5A00C2947</vt:lpwstr>
  </property>
</Properties>
</file>